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AC7F" w14:textId="77777777" w:rsidR="00520B36" w:rsidRPr="00BB283A" w:rsidRDefault="00520B36" w:rsidP="00520B36">
      <w:pPr>
        <w:pStyle w:val="Title"/>
        <w:pBdr>
          <w:bottom w:val="none" w:sz="0" w:space="0" w:color="auto"/>
        </w:pBdr>
        <w:rPr>
          <w:rFonts w:ascii="Arial" w:hAnsi="Arial" w:cs="Arial"/>
          <w:color w:val="482A87"/>
          <w:sz w:val="36"/>
          <w:szCs w:val="36"/>
        </w:rPr>
      </w:pPr>
      <w:r w:rsidRPr="00BB283A">
        <w:rPr>
          <w:rFonts w:ascii="Arial" w:hAnsi="Arial" w:cs="Arial"/>
          <w:color w:val="482A87"/>
          <w:sz w:val="36"/>
          <w:szCs w:val="36"/>
        </w:rPr>
        <w:t>Master trust</w:t>
      </w:r>
      <w:r>
        <w:rPr>
          <w:rFonts w:ascii="Arial" w:hAnsi="Arial" w:cs="Arial"/>
          <w:color w:val="482A87"/>
          <w:sz w:val="36"/>
          <w:szCs w:val="36"/>
        </w:rPr>
        <w:t xml:space="preserve"> authorisation</w:t>
      </w:r>
    </w:p>
    <w:p w14:paraId="4AC185FD" w14:textId="77777777" w:rsidR="000714F3" w:rsidRDefault="000714F3" w:rsidP="000C5610">
      <w:pPr>
        <w:pStyle w:val="Title"/>
        <w:pBdr>
          <w:bottom w:val="none" w:sz="0" w:space="0" w:color="auto"/>
        </w:pBdr>
        <w:rPr>
          <w:rFonts w:ascii="Arial" w:hAnsi="Arial" w:cs="Arial"/>
          <w:b/>
          <w:color w:val="482A87"/>
        </w:rPr>
      </w:pPr>
      <w:r w:rsidRPr="000C5610">
        <w:rPr>
          <w:rFonts w:ascii="Arial" w:hAnsi="Arial" w:cs="Arial"/>
          <w:b/>
          <w:color w:val="482A87"/>
        </w:rPr>
        <w:t xml:space="preserve">Implementation </w:t>
      </w:r>
      <w:r w:rsidR="000E4C56" w:rsidRPr="000C5610">
        <w:rPr>
          <w:rFonts w:ascii="Arial" w:hAnsi="Arial" w:cs="Arial"/>
          <w:b/>
          <w:color w:val="482A87"/>
        </w:rPr>
        <w:t>s</w:t>
      </w:r>
      <w:r w:rsidRPr="000C5610">
        <w:rPr>
          <w:rFonts w:ascii="Arial" w:hAnsi="Arial" w:cs="Arial"/>
          <w:b/>
          <w:color w:val="482A87"/>
        </w:rPr>
        <w:t xml:space="preserve">trategy </w:t>
      </w:r>
      <w:r w:rsidR="000E4C56" w:rsidRPr="000C5610">
        <w:rPr>
          <w:rFonts w:ascii="Arial" w:hAnsi="Arial" w:cs="Arial"/>
          <w:b/>
          <w:color w:val="482A87"/>
        </w:rPr>
        <w:t>t</w:t>
      </w:r>
      <w:r w:rsidRPr="000C5610">
        <w:rPr>
          <w:rFonts w:ascii="Arial" w:hAnsi="Arial" w:cs="Arial"/>
          <w:b/>
          <w:color w:val="482A87"/>
        </w:rPr>
        <w:t>emplate</w:t>
      </w:r>
    </w:p>
    <w:p w14:paraId="7D3E0C81" w14:textId="77777777" w:rsidR="007A36FD" w:rsidRDefault="007A36FD" w:rsidP="007A36FD"/>
    <w:p w14:paraId="5072A9A6" w14:textId="77777777" w:rsidR="007A36FD" w:rsidRDefault="007A36FD" w:rsidP="007A36FD"/>
    <w:p w14:paraId="59E317A6" w14:textId="77777777" w:rsidR="007A36FD" w:rsidRDefault="007A36FD" w:rsidP="007A36FD"/>
    <w:p w14:paraId="780F2D0B" w14:textId="77777777" w:rsidR="007A36FD" w:rsidRDefault="007A36FD" w:rsidP="007A36FD"/>
    <w:p w14:paraId="793FF4DB" w14:textId="77777777" w:rsidR="007A36FD" w:rsidRDefault="007A36FD" w:rsidP="007A36FD"/>
    <w:p w14:paraId="25A16B1F" w14:textId="77777777" w:rsidR="007A36FD" w:rsidRDefault="007A36FD" w:rsidP="007A36FD"/>
    <w:p w14:paraId="3C975DF4" w14:textId="77777777" w:rsidR="007A36FD" w:rsidRDefault="007A36FD" w:rsidP="007A36FD"/>
    <w:p w14:paraId="15FC1D61" w14:textId="77777777" w:rsidR="007A36FD" w:rsidRDefault="007A36FD" w:rsidP="007A36FD"/>
    <w:p w14:paraId="03FFCD83" w14:textId="77777777" w:rsidR="007A36FD" w:rsidRDefault="007A36FD" w:rsidP="007A36FD"/>
    <w:p w14:paraId="077BC1B5" w14:textId="77777777" w:rsidR="007A36FD" w:rsidRDefault="007A36FD" w:rsidP="007A36FD"/>
    <w:p w14:paraId="31C2E930" w14:textId="77777777" w:rsidR="007A36FD" w:rsidRDefault="007A36FD" w:rsidP="007A36FD"/>
    <w:p w14:paraId="1D78A544" w14:textId="77777777" w:rsidR="007A36FD" w:rsidRDefault="007A36FD" w:rsidP="007A36FD"/>
    <w:p w14:paraId="3868D87A" w14:textId="77777777" w:rsidR="007A36FD" w:rsidRDefault="007A36FD" w:rsidP="007A36FD"/>
    <w:p w14:paraId="294591B2" w14:textId="77777777" w:rsidR="007A36FD" w:rsidRDefault="007A36FD" w:rsidP="007A36FD"/>
    <w:p w14:paraId="6CF3172E" w14:textId="77777777" w:rsidR="007A36FD" w:rsidRDefault="007A36FD" w:rsidP="007A36FD"/>
    <w:p w14:paraId="44CD1E6C" w14:textId="77777777" w:rsidR="007A36FD" w:rsidRDefault="007A36FD" w:rsidP="007A36FD"/>
    <w:p w14:paraId="0C14DF7E" w14:textId="77777777" w:rsidR="007A36FD" w:rsidRDefault="007A36FD" w:rsidP="007A36FD"/>
    <w:p w14:paraId="17CE987A" w14:textId="77777777" w:rsidR="007A36FD" w:rsidRDefault="007A36FD" w:rsidP="007A36FD"/>
    <w:p w14:paraId="6BBC4088" w14:textId="77777777" w:rsidR="007A36FD" w:rsidRDefault="007A36FD" w:rsidP="007A36FD"/>
    <w:p w14:paraId="300494CC" w14:textId="77777777" w:rsidR="007A36FD" w:rsidRDefault="007A36FD" w:rsidP="007A36FD"/>
    <w:p w14:paraId="3ACD2576" w14:textId="77777777" w:rsidR="007A36FD" w:rsidRDefault="007A36FD" w:rsidP="007A36FD"/>
    <w:p w14:paraId="6B22E10D" w14:textId="77777777" w:rsidR="007A36FD" w:rsidRDefault="007A36FD" w:rsidP="007A36FD"/>
    <w:p w14:paraId="3420B0FA" w14:textId="77777777" w:rsidR="007A36FD" w:rsidRDefault="007A36FD" w:rsidP="007A36FD"/>
    <w:p w14:paraId="65322708" w14:textId="77777777" w:rsidR="007A36FD" w:rsidRPr="007A36FD" w:rsidRDefault="007A36FD" w:rsidP="007A36FD">
      <w:pPr>
        <w:tabs>
          <w:tab w:val="left" w:pos="6237"/>
        </w:tabs>
      </w:pPr>
      <w:r>
        <w:rPr>
          <w:rFonts w:ascii="Arial" w:hAnsi="Arial" w:cs="Arial"/>
          <w:color w:val="482A87"/>
        </w:rPr>
        <w:t>November</w:t>
      </w:r>
      <w:r w:rsidRPr="00BB283A">
        <w:rPr>
          <w:rFonts w:ascii="Arial" w:hAnsi="Arial" w:cs="Arial"/>
          <w:color w:val="482A87"/>
        </w:rPr>
        <w:t xml:space="preserve"> 2018</w:t>
      </w:r>
      <w:r>
        <w:rPr>
          <w:rFonts w:ascii="Arial" w:hAnsi="Arial" w:cs="Arial"/>
          <w:color w:val="482A87"/>
        </w:rPr>
        <w:t xml:space="preserve">                                                                             </w:t>
      </w:r>
      <w:r w:rsidR="00304799">
        <w:rPr>
          <w:noProof/>
          <w:lang w:eastAsia="en-GB"/>
        </w:rPr>
        <w:drawing>
          <wp:inline distT="0" distB="0" distL="0" distR="0" wp14:anchorId="037E4D44" wp14:editId="1F66D3AA">
            <wp:extent cx="1713651" cy="699714"/>
            <wp:effectExtent l="19050" t="0" r="849" b="0"/>
            <wp:docPr id="3" name="Picture 1" descr="M:\Internal\Brand\Image library\Logos\TPR\Z - archive\TPR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ternal\Brand\Image library\Logos\TPR\Z - archive\TPR logo 2018.jpg"/>
                    <pic:cNvPicPr>
                      <a:picLocks noChangeAspect="1" noChangeArrowheads="1"/>
                    </pic:cNvPicPr>
                  </pic:nvPicPr>
                  <pic:blipFill>
                    <a:blip r:embed="rId8" cstate="print"/>
                    <a:srcRect/>
                    <a:stretch>
                      <a:fillRect/>
                    </a:stretch>
                  </pic:blipFill>
                  <pic:spPr bwMode="auto">
                    <a:xfrm>
                      <a:off x="0" y="0"/>
                      <a:ext cx="1713651" cy="699714"/>
                    </a:xfrm>
                    <a:prstGeom prst="rect">
                      <a:avLst/>
                    </a:prstGeom>
                    <a:noFill/>
                    <a:ln w="9525">
                      <a:noFill/>
                      <a:miter lim="800000"/>
                      <a:headEnd/>
                      <a:tailEnd/>
                    </a:ln>
                  </pic:spPr>
                </pic:pic>
              </a:graphicData>
            </a:graphic>
          </wp:inline>
        </w:drawing>
      </w:r>
    </w:p>
    <w:tbl>
      <w:tblPr>
        <w:tblStyle w:val="TableGrid"/>
        <w:tblW w:w="0" w:type="auto"/>
        <w:tblCellMar>
          <w:top w:w="85" w:type="dxa"/>
          <w:bottom w:w="85" w:type="dxa"/>
        </w:tblCellMar>
        <w:tblLook w:val="04A0" w:firstRow="1" w:lastRow="0" w:firstColumn="1" w:lastColumn="0" w:noHBand="0" w:noVBand="1"/>
      </w:tblPr>
      <w:tblGrid>
        <w:gridCol w:w="9016"/>
      </w:tblGrid>
      <w:tr w:rsidR="000714F3" w:rsidRPr="000C5610" w14:paraId="1D0B9FF6" w14:textId="77777777" w:rsidTr="007A36FD">
        <w:trPr>
          <w:trHeight w:val="518"/>
        </w:trPr>
        <w:tc>
          <w:tcPr>
            <w:tcW w:w="9242" w:type="dxa"/>
            <w:shd w:val="clear" w:color="auto" w:fill="CCC0D9" w:themeFill="accent4" w:themeFillTint="66"/>
            <w:vAlign w:val="center"/>
          </w:tcPr>
          <w:p w14:paraId="5010514C" w14:textId="77777777" w:rsidR="000714F3" w:rsidRPr="009A6082" w:rsidRDefault="000E4C56" w:rsidP="00520B36">
            <w:pPr>
              <w:rPr>
                <w:rFonts w:ascii="Arial" w:hAnsi="Arial" w:cs="Arial"/>
                <w:b/>
                <w:color w:val="482A87"/>
                <w:sz w:val="24"/>
                <w:szCs w:val="24"/>
              </w:rPr>
            </w:pPr>
            <w:r w:rsidRPr="009A6082">
              <w:rPr>
                <w:rFonts w:ascii="Arial" w:hAnsi="Arial" w:cs="Arial"/>
                <w:b/>
                <w:color w:val="482A87"/>
                <w:sz w:val="24"/>
                <w:szCs w:val="24"/>
              </w:rPr>
              <w:lastRenderedPageBreak/>
              <w:t>U</w:t>
            </w:r>
            <w:r w:rsidR="000714F3" w:rsidRPr="009A6082">
              <w:rPr>
                <w:rFonts w:ascii="Arial" w:hAnsi="Arial" w:cs="Arial"/>
                <w:b/>
                <w:color w:val="482A87"/>
                <w:sz w:val="24"/>
                <w:szCs w:val="24"/>
              </w:rPr>
              <w:t>sing this template</w:t>
            </w:r>
          </w:p>
        </w:tc>
      </w:tr>
      <w:tr w:rsidR="000714F3" w:rsidRPr="000C5610" w14:paraId="153CAB98" w14:textId="77777777" w:rsidTr="00023229">
        <w:trPr>
          <w:trHeight w:val="9696"/>
        </w:trPr>
        <w:tc>
          <w:tcPr>
            <w:tcW w:w="9242" w:type="dxa"/>
          </w:tcPr>
          <w:p w14:paraId="6204618E" w14:textId="77777777" w:rsidR="00FF3B84" w:rsidRDefault="00FF3B84" w:rsidP="00E92B50">
            <w:pPr>
              <w:rPr>
                <w:rFonts w:ascii="Arial" w:hAnsi="Arial" w:cs="Arial"/>
                <w:sz w:val="20"/>
                <w:szCs w:val="20"/>
              </w:rPr>
            </w:pPr>
          </w:p>
          <w:p w14:paraId="5D1F5F79" w14:textId="77777777" w:rsidR="000714F3" w:rsidRPr="00520B36" w:rsidRDefault="000E4C56" w:rsidP="00E92B50">
            <w:pPr>
              <w:rPr>
                <w:rFonts w:ascii="Arial" w:hAnsi="Arial" w:cs="Arial"/>
                <w:sz w:val="20"/>
                <w:szCs w:val="20"/>
              </w:rPr>
            </w:pPr>
            <w:r w:rsidRPr="00520B36">
              <w:rPr>
                <w:rFonts w:ascii="Arial" w:hAnsi="Arial" w:cs="Arial"/>
                <w:sz w:val="20"/>
                <w:szCs w:val="20"/>
              </w:rPr>
              <w:t xml:space="preserve">This template sets out the key points and information we expect you to provide in an implementation strategy. </w:t>
            </w:r>
            <w:r w:rsidR="000714F3" w:rsidRPr="00520B36">
              <w:rPr>
                <w:rFonts w:ascii="Arial" w:hAnsi="Arial" w:cs="Arial"/>
                <w:sz w:val="20"/>
                <w:szCs w:val="20"/>
              </w:rPr>
              <w:t xml:space="preserve">An implementation strategy is a document setting out how the interests of members of the scheme </w:t>
            </w:r>
            <w:r w:rsidR="00807BFE" w:rsidRPr="00520B36">
              <w:rPr>
                <w:rFonts w:ascii="Arial" w:hAnsi="Arial" w:cs="Arial"/>
                <w:sz w:val="20"/>
                <w:szCs w:val="20"/>
              </w:rPr>
              <w:t>will</w:t>
            </w:r>
            <w:r w:rsidR="000714F3" w:rsidRPr="00520B36">
              <w:rPr>
                <w:rFonts w:ascii="Arial" w:hAnsi="Arial" w:cs="Arial"/>
                <w:sz w:val="20"/>
                <w:szCs w:val="20"/>
              </w:rPr>
              <w:t xml:space="preserve"> be protected following the occurrence of the triggering event. </w:t>
            </w:r>
            <w:r w:rsidRPr="00520B36">
              <w:rPr>
                <w:rFonts w:ascii="Arial" w:hAnsi="Arial" w:cs="Arial"/>
                <w:sz w:val="20"/>
                <w:szCs w:val="20"/>
              </w:rPr>
              <w:br/>
            </w:r>
            <w:r w:rsidRPr="00520B36">
              <w:rPr>
                <w:rFonts w:ascii="Arial" w:hAnsi="Arial" w:cs="Arial"/>
                <w:sz w:val="20"/>
                <w:szCs w:val="20"/>
              </w:rPr>
              <w:br/>
            </w:r>
            <w:r w:rsidR="000714F3" w:rsidRPr="00520B36">
              <w:rPr>
                <w:rFonts w:ascii="Arial" w:hAnsi="Arial" w:cs="Arial"/>
                <w:sz w:val="20"/>
                <w:szCs w:val="20"/>
              </w:rPr>
              <w:t>An implementation strategy must be submitt</w:t>
            </w:r>
            <w:r w:rsidR="000D20BD" w:rsidRPr="00520B36">
              <w:rPr>
                <w:rFonts w:ascii="Arial" w:hAnsi="Arial" w:cs="Arial"/>
                <w:sz w:val="20"/>
                <w:szCs w:val="20"/>
              </w:rPr>
              <w:t>ed</w:t>
            </w:r>
            <w:r w:rsidR="000714F3" w:rsidRPr="00520B36">
              <w:rPr>
                <w:rFonts w:ascii="Arial" w:hAnsi="Arial" w:cs="Arial"/>
                <w:sz w:val="20"/>
                <w:szCs w:val="20"/>
              </w:rPr>
              <w:t xml:space="preserve"> before the end of 28 days beginning with the following dates: </w:t>
            </w:r>
          </w:p>
          <w:p w14:paraId="179E8B76" w14:textId="77777777" w:rsidR="000714F3" w:rsidRPr="00520B36" w:rsidRDefault="000714F3" w:rsidP="00E92B50">
            <w:pPr>
              <w:rPr>
                <w:rFonts w:ascii="Arial" w:hAnsi="Arial" w:cs="Arial"/>
                <w:sz w:val="20"/>
                <w:szCs w:val="20"/>
              </w:rPr>
            </w:pPr>
          </w:p>
          <w:p w14:paraId="3858F3ED" w14:textId="77777777" w:rsidR="000714F3" w:rsidRPr="00520B36" w:rsidRDefault="000714F3" w:rsidP="00FF3B84">
            <w:pPr>
              <w:pStyle w:val="ListParagraph"/>
              <w:numPr>
                <w:ilvl w:val="0"/>
                <w:numId w:val="19"/>
              </w:numPr>
              <w:ind w:left="284" w:hanging="284"/>
              <w:rPr>
                <w:rFonts w:ascii="Arial" w:hAnsi="Arial" w:cs="Arial"/>
                <w:sz w:val="20"/>
                <w:szCs w:val="20"/>
              </w:rPr>
            </w:pPr>
            <w:r w:rsidRPr="00520B36">
              <w:rPr>
                <w:rFonts w:ascii="Arial" w:hAnsi="Arial" w:cs="Arial"/>
                <w:sz w:val="20"/>
                <w:szCs w:val="20"/>
              </w:rPr>
              <w:t>For triggering events 1, 2, 2A and 3: the date that the decision to withdraw or refuse the scheme’s authorisation becomes final</w:t>
            </w:r>
            <w:r w:rsidR="000E4C56" w:rsidRPr="00520B36">
              <w:rPr>
                <w:rFonts w:ascii="Arial" w:hAnsi="Arial" w:cs="Arial"/>
                <w:sz w:val="20"/>
                <w:szCs w:val="20"/>
              </w:rPr>
              <w:t>,</w:t>
            </w:r>
            <w:r w:rsidRPr="00520B36">
              <w:rPr>
                <w:rFonts w:ascii="Arial" w:hAnsi="Arial" w:cs="Arial"/>
                <w:sz w:val="20"/>
                <w:szCs w:val="20"/>
              </w:rPr>
              <w:t xml:space="preserve"> or </w:t>
            </w:r>
          </w:p>
          <w:p w14:paraId="47929E91" w14:textId="77777777" w:rsidR="000714F3" w:rsidRPr="00520B36" w:rsidRDefault="00AA573A" w:rsidP="00FF3B84">
            <w:pPr>
              <w:pStyle w:val="ListParagraph"/>
              <w:numPr>
                <w:ilvl w:val="0"/>
                <w:numId w:val="19"/>
              </w:numPr>
              <w:ind w:left="284" w:hanging="284"/>
              <w:rPr>
                <w:rFonts w:ascii="Arial" w:hAnsi="Arial" w:cs="Arial"/>
                <w:sz w:val="20"/>
                <w:szCs w:val="20"/>
              </w:rPr>
            </w:pPr>
            <w:r>
              <w:rPr>
                <w:rFonts w:ascii="Arial" w:hAnsi="Arial" w:cs="Arial"/>
                <w:sz w:val="20"/>
                <w:szCs w:val="20"/>
              </w:rPr>
              <w:t xml:space="preserve">For triggering events 4-10: </w:t>
            </w:r>
            <w:r w:rsidR="000714F3" w:rsidRPr="00520B36">
              <w:rPr>
                <w:rFonts w:ascii="Arial" w:hAnsi="Arial" w:cs="Arial"/>
                <w:sz w:val="20"/>
                <w:szCs w:val="20"/>
              </w:rPr>
              <w:t xml:space="preserve">the date the triggering event occurred. </w:t>
            </w:r>
          </w:p>
          <w:p w14:paraId="5EDA07DA" w14:textId="77777777" w:rsidR="000714F3" w:rsidRPr="00520B36" w:rsidRDefault="000714F3" w:rsidP="00E92B50">
            <w:pPr>
              <w:rPr>
                <w:rFonts w:ascii="Arial" w:hAnsi="Arial" w:cs="Arial"/>
                <w:sz w:val="20"/>
                <w:szCs w:val="20"/>
              </w:rPr>
            </w:pPr>
          </w:p>
          <w:p w14:paraId="6D6C149A" w14:textId="77777777" w:rsidR="000714F3" w:rsidRPr="00520B36" w:rsidRDefault="000E4C56" w:rsidP="00E92B50">
            <w:pPr>
              <w:rPr>
                <w:rFonts w:ascii="Arial" w:hAnsi="Arial" w:cs="Arial"/>
                <w:sz w:val="20"/>
                <w:szCs w:val="20"/>
              </w:rPr>
            </w:pPr>
            <w:r w:rsidRPr="00520B36">
              <w:rPr>
                <w:rFonts w:ascii="Arial" w:hAnsi="Arial" w:cs="Arial"/>
                <w:sz w:val="20"/>
                <w:szCs w:val="20"/>
              </w:rPr>
              <w:t xml:space="preserve">When </w:t>
            </w:r>
            <w:r w:rsidR="000714F3" w:rsidRPr="00520B36">
              <w:rPr>
                <w:rFonts w:ascii="Arial" w:hAnsi="Arial" w:cs="Arial"/>
                <w:sz w:val="20"/>
                <w:szCs w:val="20"/>
              </w:rPr>
              <w:t xml:space="preserve">preparing your implementation strategy, </w:t>
            </w:r>
            <w:r w:rsidR="000D20BD" w:rsidRPr="00520B36">
              <w:rPr>
                <w:rFonts w:ascii="Arial" w:hAnsi="Arial" w:cs="Arial"/>
                <w:sz w:val="20"/>
                <w:szCs w:val="20"/>
              </w:rPr>
              <w:t>you should refer</w:t>
            </w:r>
            <w:r w:rsidR="000714F3" w:rsidRPr="00520B36">
              <w:rPr>
                <w:rFonts w:ascii="Arial" w:hAnsi="Arial" w:cs="Arial"/>
                <w:sz w:val="20"/>
                <w:szCs w:val="20"/>
              </w:rPr>
              <w:t xml:space="preserve"> to the following</w:t>
            </w:r>
            <w:r w:rsidR="00807BFE" w:rsidRPr="00520B36">
              <w:rPr>
                <w:rFonts w:ascii="Arial" w:hAnsi="Arial" w:cs="Arial"/>
                <w:sz w:val="20"/>
                <w:szCs w:val="20"/>
              </w:rPr>
              <w:t xml:space="preserve"> documents</w:t>
            </w:r>
            <w:r w:rsidR="000714F3" w:rsidRPr="00520B36">
              <w:rPr>
                <w:rFonts w:ascii="Arial" w:hAnsi="Arial" w:cs="Arial"/>
                <w:sz w:val="20"/>
                <w:szCs w:val="20"/>
              </w:rPr>
              <w:t>:</w:t>
            </w:r>
            <w:r w:rsidRPr="00520B36">
              <w:rPr>
                <w:rFonts w:ascii="Arial" w:hAnsi="Arial" w:cs="Arial"/>
                <w:sz w:val="20"/>
                <w:szCs w:val="20"/>
              </w:rPr>
              <w:br/>
            </w:r>
          </w:p>
          <w:p w14:paraId="665F530D" w14:textId="4B3A976C" w:rsidR="000714F3" w:rsidRPr="00520B36" w:rsidRDefault="000714F3" w:rsidP="00FF3B84">
            <w:pPr>
              <w:pStyle w:val="ListParagraph"/>
              <w:numPr>
                <w:ilvl w:val="0"/>
                <w:numId w:val="3"/>
              </w:numPr>
              <w:ind w:left="284" w:hanging="284"/>
              <w:rPr>
                <w:rFonts w:ascii="Arial" w:hAnsi="Arial" w:cs="Arial"/>
                <w:sz w:val="20"/>
                <w:szCs w:val="20"/>
              </w:rPr>
            </w:pPr>
            <w:r w:rsidRPr="00520B36">
              <w:rPr>
                <w:rFonts w:ascii="Arial" w:hAnsi="Arial" w:cs="Arial"/>
                <w:sz w:val="20"/>
                <w:szCs w:val="20"/>
              </w:rPr>
              <w:t xml:space="preserve">Code of Practice no. 15: Authorisation and supervision of master trusts </w:t>
            </w:r>
            <w:r w:rsidRPr="003D5E11">
              <w:rPr>
                <w:rFonts w:ascii="Arial" w:hAnsi="Arial" w:cs="Arial"/>
                <w:color w:val="0000FF"/>
                <w:sz w:val="20"/>
                <w:szCs w:val="20"/>
              </w:rPr>
              <w:t>[</w:t>
            </w:r>
            <w:hyperlink r:id="rId9" w:history="1">
              <w:r w:rsidR="003D5E11" w:rsidRPr="003D5E11">
                <w:rPr>
                  <w:rStyle w:val="Hyperlink"/>
                  <w:rFonts w:ascii="Arial" w:hAnsi="Arial" w:cs="Arial"/>
                  <w:sz w:val="20"/>
                  <w:szCs w:val="20"/>
                </w:rPr>
                <w:t>www.tpr.gov.uk/document-library/codes-of-practice/code-15-authorisation-and-supervision-of-master-trusts</w:t>
              </w:r>
            </w:hyperlink>
            <w:r w:rsidRPr="003D5E11">
              <w:rPr>
                <w:rFonts w:ascii="Arial" w:hAnsi="Arial" w:cs="Arial"/>
                <w:color w:val="0000FF"/>
                <w:sz w:val="20"/>
                <w:szCs w:val="20"/>
              </w:rPr>
              <w:t>]</w:t>
            </w:r>
          </w:p>
          <w:p w14:paraId="72020458" w14:textId="6AB606A0" w:rsidR="000714F3" w:rsidRPr="00520B36" w:rsidRDefault="000714F3" w:rsidP="00FF3B84">
            <w:pPr>
              <w:pStyle w:val="ListParagraph"/>
              <w:numPr>
                <w:ilvl w:val="0"/>
                <w:numId w:val="3"/>
              </w:numPr>
              <w:ind w:left="284" w:hanging="284"/>
              <w:rPr>
                <w:rFonts w:ascii="Arial" w:hAnsi="Arial" w:cs="Arial"/>
                <w:sz w:val="20"/>
                <w:szCs w:val="20"/>
              </w:rPr>
            </w:pPr>
            <w:r w:rsidRPr="00520B36">
              <w:rPr>
                <w:rFonts w:ascii="Arial" w:hAnsi="Arial" w:cs="Arial"/>
                <w:sz w:val="20"/>
                <w:szCs w:val="20"/>
              </w:rPr>
              <w:t xml:space="preserve">Guidance on identifying and notifying a triggering event </w:t>
            </w:r>
            <w:r w:rsidRPr="000B6DE3">
              <w:rPr>
                <w:rFonts w:ascii="Arial" w:hAnsi="Arial" w:cs="Arial"/>
                <w:color w:val="0000FF"/>
                <w:sz w:val="20"/>
                <w:szCs w:val="20"/>
              </w:rPr>
              <w:t>[</w:t>
            </w:r>
            <w:hyperlink r:id="rId10" w:history="1">
              <w:r w:rsidR="000B6DE3" w:rsidRPr="000B6DE3">
                <w:rPr>
                  <w:rStyle w:val="Hyperlink"/>
                  <w:rFonts w:ascii="Arial" w:hAnsi="Arial" w:cs="Arial"/>
                  <w:sz w:val="20"/>
                  <w:szCs w:val="20"/>
                </w:rPr>
                <w:t>https://www.thepensionsregulator.gov.uk/en/master-trust-pension-schemes/supervision-of-master-trusts/master-trust-triggering-events-and-authorisation</w:t>
              </w:r>
            </w:hyperlink>
            <w:r w:rsidRPr="000B6DE3">
              <w:rPr>
                <w:rFonts w:ascii="Arial" w:hAnsi="Arial" w:cs="Arial"/>
                <w:color w:val="0000FF"/>
                <w:sz w:val="20"/>
                <w:szCs w:val="20"/>
              </w:rPr>
              <w:t>]</w:t>
            </w:r>
          </w:p>
          <w:p w14:paraId="526D9004" w14:textId="642DC288" w:rsidR="000714F3" w:rsidRPr="004F7C5F" w:rsidRDefault="000714F3" w:rsidP="00FF3B84">
            <w:pPr>
              <w:pStyle w:val="ListParagraph"/>
              <w:numPr>
                <w:ilvl w:val="0"/>
                <w:numId w:val="3"/>
              </w:numPr>
              <w:ind w:left="284" w:hanging="284"/>
              <w:rPr>
                <w:rStyle w:val="Hyperlink"/>
                <w:color w:val="auto"/>
              </w:rPr>
            </w:pPr>
            <w:r w:rsidRPr="00520B36">
              <w:rPr>
                <w:rFonts w:ascii="Arial" w:hAnsi="Arial" w:cs="Arial"/>
                <w:sz w:val="20"/>
                <w:szCs w:val="20"/>
              </w:rPr>
              <w:t>Guidance on complying with the charges</w:t>
            </w:r>
            <w:r w:rsidR="000D20BD" w:rsidRPr="00520B36">
              <w:rPr>
                <w:rFonts w:ascii="Arial" w:hAnsi="Arial" w:cs="Arial"/>
                <w:sz w:val="20"/>
                <w:szCs w:val="20"/>
              </w:rPr>
              <w:t xml:space="preserve"> prohibition</w:t>
            </w:r>
            <w:r w:rsidRPr="00520B36">
              <w:rPr>
                <w:rFonts w:ascii="Arial" w:hAnsi="Arial" w:cs="Arial"/>
                <w:sz w:val="20"/>
                <w:szCs w:val="20"/>
              </w:rPr>
              <w:t xml:space="preserve"> </w:t>
            </w:r>
            <w:r w:rsidRPr="004F7C5F">
              <w:rPr>
                <w:rStyle w:val="Hyperlink"/>
                <w:rFonts w:ascii="Arial" w:hAnsi="Arial" w:cs="Arial"/>
                <w:sz w:val="20"/>
                <w:szCs w:val="20"/>
              </w:rPr>
              <w:t>[</w:t>
            </w:r>
            <w:hyperlink r:id="rId11" w:history="1">
              <w:r w:rsidR="004F7C5F" w:rsidRPr="004F7C5F">
                <w:rPr>
                  <w:rStyle w:val="Hyperlink"/>
                  <w:rFonts w:ascii="Arial" w:hAnsi="Arial" w:cs="Arial"/>
                  <w:sz w:val="20"/>
                  <w:szCs w:val="20"/>
                </w:rPr>
                <w:t>https://www.thepensionsregulator.gov.uk/en/master-trust-pension-schemes/supervision-of-master-trusts/master-trust-triggering-events-and-authorisation/complying-with-the-charges-prohibition-during-a-triggering-event-period</w:t>
              </w:r>
            </w:hyperlink>
            <w:r w:rsidRPr="004F7C5F">
              <w:rPr>
                <w:rStyle w:val="Hyperlink"/>
                <w:rFonts w:ascii="Arial" w:hAnsi="Arial" w:cs="Arial"/>
                <w:sz w:val="20"/>
                <w:szCs w:val="20"/>
              </w:rPr>
              <w:t>]</w:t>
            </w:r>
          </w:p>
          <w:p w14:paraId="503AC098" w14:textId="01D614D5" w:rsidR="000714F3" w:rsidRPr="00520B36" w:rsidRDefault="000714F3" w:rsidP="00FF3B84">
            <w:pPr>
              <w:pStyle w:val="ListParagraph"/>
              <w:numPr>
                <w:ilvl w:val="0"/>
                <w:numId w:val="3"/>
              </w:numPr>
              <w:ind w:left="284" w:hanging="284"/>
              <w:rPr>
                <w:rFonts w:ascii="Arial" w:hAnsi="Arial" w:cs="Arial"/>
                <w:sz w:val="20"/>
                <w:szCs w:val="20"/>
              </w:rPr>
            </w:pPr>
            <w:r w:rsidRPr="00520B36">
              <w:rPr>
                <w:rFonts w:ascii="Arial" w:hAnsi="Arial" w:cs="Arial"/>
                <w:sz w:val="20"/>
                <w:szCs w:val="20"/>
              </w:rPr>
              <w:t xml:space="preserve">Guidance on </w:t>
            </w:r>
            <w:r w:rsidR="00FA76EE" w:rsidRPr="00520B36">
              <w:rPr>
                <w:rFonts w:ascii="Arial" w:hAnsi="Arial" w:cs="Arial"/>
                <w:sz w:val="20"/>
                <w:szCs w:val="20"/>
              </w:rPr>
              <w:t>continuity options</w:t>
            </w:r>
            <w:r w:rsidRPr="00520B36">
              <w:rPr>
                <w:rFonts w:ascii="Arial" w:hAnsi="Arial" w:cs="Arial"/>
                <w:sz w:val="20"/>
                <w:szCs w:val="20"/>
              </w:rPr>
              <w:t xml:space="preserve"> </w:t>
            </w:r>
            <w:r w:rsidRPr="003D5E11">
              <w:rPr>
                <w:rFonts w:ascii="Arial" w:hAnsi="Arial" w:cs="Arial"/>
                <w:color w:val="0000FF"/>
                <w:sz w:val="20"/>
                <w:szCs w:val="20"/>
              </w:rPr>
              <w:t>[</w:t>
            </w:r>
            <w:hyperlink r:id="rId12" w:history="1">
              <w:r w:rsidR="00023229" w:rsidRPr="00023229">
                <w:rPr>
                  <w:rStyle w:val="Hyperlink"/>
                  <w:rFonts w:ascii="Arial" w:hAnsi="Arial" w:cs="Arial"/>
                  <w:sz w:val="20"/>
                  <w:szCs w:val="20"/>
                </w:rPr>
                <w:t>https://www.thepensionsregulator.gov.uk/en/master-trust-pension-schemes/supervision-of-master-trusts/master-trust-triggering-events-and-authorisation/pursuing-a-continuity-option-during-a-triggering-event-guide</w:t>
              </w:r>
            </w:hyperlink>
            <w:r w:rsidRPr="003D5E11">
              <w:rPr>
                <w:rFonts w:ascii="Arial" w:hAnsi="Arial" w:cs="Arial"/>
                <w:color w:val="0000FF"/>
                <w:sz w:val="20"/>
                <w:szCs w:val="20"/>
              </w:rPr>
              <w:t>]</w:t>
            </w:r>
          </w:p>
          <w:p w14:paraId="78FB6A92" w14:textId="22E55620" w:rsidR="000714F3" w:rsidRPr="00520B36" w:rsidRDefault="000714F3" w:rsidP="00FF3B84">
            <w:pPr>
              <w:pStyle w:val="ListParagraph"/>
              <w:numPr>
                <w:ilvl w:val="0"/>
                <w:numId w:val="3"/>
              </w:numPr>
              <w:ind w:left="284" w:hanging="284"/>
              <w:rPr>
                <w:rFonts w:ascii="Arial" w:hAnsi="Arial" w:cs="Arial"/>
                <w:sz w:val="20"/>
                <w:szCs w:val="20"/>
              </w:rPr>
            </w:pPr>
            <w:r w:rsidRPr="00520B36">
              <w:rPr>
                <w:rFonts w:ascii="Arial" w:hAnsi="Arial" w:cs="Arial"/>
                <w:sz w:val="20"/>
                <w:szCs w:val="20"/>
              </w:rPr>
              <w:t>Pensions Act 2017</w:t>
            </w:r>
            <w:r w:rsidR="008F636F" w:rsidRPr="00520B36">
              <w:rPr>
                <w:rFonts w:ascii="Arial" w:hAnsi="Arial" w:cs="Arial"/>
                <w:sz w:val="20"/>
                <w:szCs w:val="20"/>
              </w:rPr>
              <w:t xml:space="preserve"> (in particular, sections 26-29)</w:t>
            </w:r>
            <w:r w:rsidRPr="00520B36">
              <w:rPr>
                <w:rFonts w:ascii="Arial" w:hAnsi="Arial" w:cs="Arial"/>
                <w:sz w:val="20"/>
                <w:szCs w:val="20"/>
              </w:rPr>
              <w:t xml:space="preserve"> </w:t>
            </w:r>
            <w:r w:rsidRPr="003D5E11">
              <w:rPr>
                <w:rFonts w:ascii="Arial" w:hAnsi="Arial" w:cs="Arial"/>
                <w:color w:val="0000FF"/>
                <w:sz w:val="20"/>
                <w:szCs w:val="20"/>
              </w:rPr>
              <w:t>[</w:t>
            </w:r>
            <w:hyperlink r:id="rId13" w:history="1">
              <w:r w:rsidR="00743A3A">
                <w:rPr>
                  <w:rStyle w:val="Hyperlink"/>
                  <w:rFonts w:ascii="Arial" w:hAnsi="Arial" w:cs="Arial"/>
                  <w:sz w:val="20"/>
                  <w:szCs w:val="20"/>
                </w:rPr>
                <w:t>https://www.legislation.gov.uk/ukpga/2017/17/contents</w:t>
              </w:r>
            </w:hyperlink>
            <w:r w:rsidRPr="003D5E11">
              <w:rPr>
                <w:rFonts w:ascii="Arial" w:hAnsi="Arial" w:cs="Arial"/>
                <w:color w:val="0000FF"/>
                <w:sz w:val="20"/>
                <w:szCs w:val="20"/>
              </w:rPr>
              <w:t>]</w:t>
            </w:r>
          </w:p>
          <w:p w14:paraId="60345DB2" w14:textId="7272C687" w:rsidR="0071035E" w:rsidRPr="00520B36" w:rsidRDefault="000714F3" w:rsidP="00FF3B84">
            <w:pPr>
              <w:pStyle w:val="ListParagraph"/>
              <w:numPr>
                <w:ilvl w:val="0"/>
                <w:numId w:val="3"/>
              </w:numPr>
              <w:ind w:left="284" w:hanging="284"/>
              <w:rPr>
                <w:rFonts w:ascii="Arial" w:hAnsi="Arial" w:cs="Arial"/>
                <w:sz w:val="20"/>
                <w:szCs w:val="20"/>
              </w:rPr>
            </w:pPr>
            <w:r w:rsidRPr="00520B36">
              <w:rPr>
                <w:rFonts w:ascii="Arial" w:hAnsi="Arial" w:cs="Arial"/>
                <w:sz w:val="20"/>
                <w:szCs w:val="20"/>
              </w:rPr>
              <w:t>Occupational Pension Schemes (Master Trusts) Regulations 2018</w:t>
            </w:r>
            <w:r w:rsidR="008F636F" w:rsidRPr="00520B36">
              <w:rPr>
                <w:rFonts w:ascii="Arial" w:hAnsi="Arial" w:cs="Arial"/>
                <w:sz w:val="20"/>
                <w:szCs w:val="20"/>
              </w:rPr>
              <w:t xml:space="preserve"> (in particular, regulations 17</w:t>
            </w:r>
            <w:r w:rsidR="001B0A56" w:rsidRPr="00520B36">
              <w:rPr>
                <w:rFonts w:ascii="Arial" w:hAnsi="Arial" w:cs="Arial"/>
                <w:sz w:val="20"/>
                <w:szCs w:val="20"/>
              </w:rPr>
              <w:t xml:space="preserve"> to </w:t>
            </w:r>
            <w:r w:rsidR="008F636F" w:rsidRPr="00520B36">
              <w:rPr>
                <w:rFonts w:ascii="Arial" w:hAnsi="Arial" w:cs="Arial"/>
                <w:sz w:val="20"/>
                <w:szCs w:val="20"/>
              </w:rPr>
              <w:t xml:space="preserve">20 and </w:t>
            </w:r>
            <w:r w:rsidR="001B0A56" w:rsidRPr="00520B36">
              <w:rPr>
                <w:rFonts w:ascii="Arial" w:hAnsi="Arial" w:cs="Arial"/>
                <w:sz w:val="20"/>
                <w:szCs w:val="20"/>
              </w:rPr>
              <w:t>S</w:t>
            </w:r>
            <w:r w:rsidR="008F636F" w:rsidRPr="00520B36">
              <w:rPr>
                <w:rFonts w:ascii="Arial" w:hAnsi="Arial" w:cs="Arial"/>
                <w:sz w:val="20"/>
                <w:szCs w:val="20"/>
              </w:rPr>
              <w:t>chedule 5</w:t>
            </w:r>
            <w:r w:rsidR="006B0F24" w:rsidRPr="00520B36">
              <w:rPr>
                <w:rFonts w:ascii="Arial" w:hAnsi="Arial" w:cs="Arial"/>
                <w:sz w:val="20"/>
                <w:szCs w:val="20"/>
              </w:rPr>
              <w:t>)</w:t>
            </w:r>
            <w:r w:rsidRPr="00520B36">
              <w:rPr>
                <w:rFonts w:ascii="Arial" w:hAnsi="Arial" w:cs="Arial"/>
                <w:sz w:val="20"/>
                <w:szCs w:val="20"/>
              </w:rPr>
              <w:t xml:space="preserve"> </w:t>
            </w:r>
            <w:r w:rsidRPr="003D5E11">
              <w:rPr>
                <w:rFonts w:ascii="Arial" w:hAnsi="Arial" w:cs="Arial"/>
                <w:color w:val="0000FF"/>
                <w:sz w:val="20"/>
                <w:szCs w:val="20"/>
              </w:rPr>
              <w:t>[</w:t>
            </w:r>
            <w:hyperlink r:id="rId14" w:history="1">
              <w:r w:rsidR="00743A3A">
                <w:rPr>
                  <w:rStyle w:val="Hyperlink"/>
                  <w:rFonts w:ascii="Arial" w:hAnsi="Arial" w:cs="Arial"/>
                  <w:sz w:val="20"/>
                  <w:szCs w:val="20"/>
                </w:rPr>
                <w:t>https://www.legislation.gov.uk/uksi/2018/1030/contents/made</w:t>
              </w:r>
            </w:hyperlink>
            <w:r w:rsidRPr="003D5E11">
              <w:rPr>
                <w:rFonts w:ascii="Arial" w:hAnsi="Arial" w:cs="Arial"/>
                <w:color w:val="0000FF"/>
                <w:sz w:val="20"/>
                <w:szCs w:val="20"/>
              </w:rPr>
              <w:t>]</w:t>
            </w:r>
          </w:p>
          <w:p w14:paraId="53FB5CD7" w14:textId="77777777" w:rsidR="000714F3" w:rsidRPr="00520B36" w:rsidRDefault="000714F3" w:rsidP="00E92B50">
            <w:pPr>
              <w:rPr>
                <w:rFonts w:ascii="Arial" w:hAnsi="Arial" w:cs="Arial"/>
                <w:sz w:val="20"/>
                <w:szCs w:val="20"/>
              </w:rPr>
            </w:pPr>
          </w:p>
          <w:p w14:paraId="6D258283" w14:textId="77777777" w:rsidR="0071035E" w:rsidRPr="00520B36" w:rsidRDefault="0071035E" w:rsidP="00E92B50">
            <w:pPr>
              <w:rPr>
                <w:rFonts w:ascii="Arial" w:hAnsi="Arial" w:cs="Arial"/>
                <w:sz w:val="20"/>
                <w:szCs w:val="20"/>
              </w:rPr>
            </w:pPr>
            <w:r w:rsidRPr="00520B36">
              <w:rPr>
                <w:rFonts w:ascii="Arial" w:hAnsi="Arial" w:cs="Arial"/>
                <w:sz w:val="20"/>
                <w:szCs w:val="20"/>
              </w:rPr>
              <w:t>Detailed plans can be included as appendices with summaries provided in the appropriate sections.</w:t>
            </w:r>
          </w:p>
          <w:p w14:paraId="530CD6B2" w14:textId="77777777" w:rsidR="00D810C3" w:rsidRPr="00520B36" w:rsidRDefault="00D810C3" w:rsidP="00E92B50">
            <w:pPr>
              <w:rPr>
                <w:rFonts w:ascii="Arial" w:hAnsi="Arial" w:cs="Arial"/>
                <w:sz w:val="20"/>
                <w:szCs w:val="20"/>
              </w:rPr>
            </w:pPr>
          </w:p>
          <w:p w14:paraId="2E95554A" w14:textId="77777777" w:rsidR="00D810C3" w:rsidRPr="00520B36" w:rsidRDefault="000E4C56" w:rsidP="00D810C3">
            <w:pPr>
              <w:autoSpaceDE w:val="0"/>
              <w:autoSpaceDN w:val="0"/>
              <w:adjustRightInd w:val="0"/>
              <w:rPr>
                <w:rFonts w:ascii="Arial" w:hAnsi="Arial" w:cs="Arial"/>
                <w:color w:val="000000"/>
                <w:sz w:val="20"/>
                <w:szCs w:val="20"/>
              </w:rPr>
            </w:pPr>
            <w:r w:rsidRPr="00520B36">
              <w:rPr>
                <w:rFonts w:ascii="Arial" w:hAnsi="Arial" w:cs="Arial"/>
                <w:color w:val="000000"/>
                <w:sz w:val="20"/>
                <w:szCs w:val="20"/>
              </w:rPr>
              <w:t>You can complete this form</w:t>
            </w:r>
            <w:r w:rsidR="00D810C3" w:rsidRPr="00520B36">
              <w:rPr>
                <w:rFonts w:ascii="Arial" w:hAnsi="Arial" w:cs="Arial"/>
                <w:color w:val="000000"/>
                <w:sz w:val="20"/>
                <w:szCs w:val="20"/>
              </w:rPr>
              <w:t>:</w:t>
            </w:r>
          </w:p>
          <w:p w14:paraId="31F5BD91" w14:textId="77777777" w:rsidR="00520B36" w:rsidRPr="00520B36" w:rsidRDefault="00520B36" w:rsidP="00D810C3">
            <w:pPr>
              <w:autoSpaceDE w:val="0"/>
              <w:autoSpaceDN w:val="0"/>
              <w:adjustRightInd w:val="0"/>
              <w:rPr>
                <w:rFonts w:ascii="Arial" w:hAnsi="Arial" w:cs="Arial"/>
                <w:color w:val="000000"/>
                <w:sz w:val="20"/>
                <w:szCs w:val="20"/>
              </w:rPr>
            </w:pPr>
          </w:p>
          <w:p w14:paraId="3B763AAB" w14:textId="77777777" w:rsidR="00D810C3" w:rsidRPr="003D5E11" w:rsidRDefault="00D810C3" w:rsidP="00FF3B84">
            <w:pPr>
              <w:pStyle w:val="ListParagraph"/>
              <w:numPr>
                <w:ilvl w:val="0"/>
                <w:numId w:val="20"/>
              </w:numPr>
              <w:autoSpaceDE w:val="0"/>
              <w:autoSpaceDN w:val="0"/>
              <w:adjustRightInd w:val="0"/>
              <w:ind w:left="284" w:hanging="284"/>
              <w:rPr>
                <w:rFonts w:ascii="Arial" w:hAnsi="Arial" w:cs="Arial"/>
                <w:color w:val="000000"/>
                <w:sz w:val="20"/>
                <w:szCs w:val="20"/>
              </w:rPr>
            </w:pPr>
            <w:r w:rsidRPr="003D5E11">
              <w:rPr>
                <w:rFonts w:ascii="Arial" w:hAnsi="Arial" w:cs="Arial"/>
                <w:color w:val="000000"/>
                <w:sz w:val="20"/>
                <w:szCs w:val="20"/>
              </w:rPr>
              <w:t>electronically using Adobe Reader (version 8 and above) and emailed to</w:t>
            </w:r>
            <w:r w:rsidR="003D5E11">
              <w:rPr>
                <w:rFonts w:ascii="Arial" w:hAnsi="Arial" w:cs="Arial"/>
                <w:color w:val="000000"/>
                <w:sz w:val="20"/>
                <w:szCs w:val="20"/>
              </w:rPr>
              <w:t xml:space="preserve"> </w:t>
            </w:r>
            <w:hyperlink r:id="rId15" w:history="1">
              <w:r w:rsidRPr="003D5E11">
                <w:rPr>
                  <w:rStyle w:val="Hyperlink"/>
                  <w:rFonts w:ascii="Arial" w:hAnsi="Arial" w:cs="Arial"/>
                  <w:sz w:val="20"/>
                  <w:szCs w:val="20"/>
                </w:rPr>
                <w:t>regulatorytransactions@tpr.gov.uk</w:t>
              </w:r>
            </w:hyperlink>
            <w:r w:rsidR="000E4C56" w:rsidRPr="003D5E11">
              <w:rPr>
                <w:rFonts w:ascii="Arial" w:hAnsi="Arial" w:cs="Arial"/>
                <w:sz w:val="20"/>
                <w:szCs w:val="20"/>
              </w:rPr>
              <w:t>,</w:t>
            </w:r>
            <w:r w:rsidRPr="003D5E11">
              <w:rPr>
                <w:rFonts w:ascii="Arial" w:hAnsi="Arial" w:cs="Arial"/>
                <w:color w:val="000000"/>
                <w:sz w:val="20"/>
                <w:szCs w:val="20"/>
              </w:rPr>
              <w:t xml:space="preserve"> or</w:t>
            </w:r>
          </w:p>
          <w:p w14:paraId="41B5878A" w14:textId="6F125674" w:rsidR="00D810C3" w:rsidRPr="00520B36" w:rsidRDefault="00D810C3" w:rsidP="00FF3B84">
            <w:pPr>
              <w:pStyle w:val="ListParagraph"/>
              <w:numPr>
                <w:ilvl w:val="0"/>
                <w:numId w:val="20"/>
              </w:numPr>
              <w:autoSpaceDE w:val="0"/>
              <w:autoSpaceDN w:val="0"/>
              <w:adjustRightInd w:val="0"/>
              <w:ind w:left="284" w:hanging="284"/>
              <w:rPr>
                <w:rFonts w:ascii="Arial" w:hAnsi="Arial" w:cs="Arial"/>
                <w:color w:val="000000"/>
                <w:sz w:val="20"/>
                <w:szCs w:val="20"/>
              </w:rPr>
            </w:pPr>
            <w:r w:rsidRPr="00520B36">
              <w:rPr>
                <w:rFonts w:ascii="Arial" w:hAnsi="Arial" w:cs="Arial"/>
                <w:color w:val="000000"/>
                <w:sz w:val="20"/>
                <w:szCs w:val="20"/>
              </w:rPr>
              <w:t>by hand (please use block capitals)</w:t>
            </w:r>
            <w:r w:rsidR="000E4C56" w:rsidRPr="00520B36">
              <w:rPr>
                <w:rFonts w:ascii="Arial" w:hAnsi="Arial" w:cs="Arial"/>
                <w:color w:val="000000"/>
                <w:sz w:val="20"/>
                <w:szCs w:val="20"/>
              </w:rPr>
              <w:t>, printed</w:t>
            </w:r>
            <w:r w:rsidRPr="00520B36">
              <w:rPr>
                <w:rFonts w:ascii="Arial" w:hAnsi="Arial" w:cs="Arial"/>
                <w:color w:val="000000"/>
                <w:sz w:val="20"/>
                <w:szCs w:val="20"/>
              </w:rPr>
              <w:t xml:space="preserve"> and posted to Regulatory Transactions, The Pensions Regulator, </w:t>
            </w:r>
            <w:r w:rsidR="003327A7">
              <w:rPr>
                <w:rFonts w:ascii="Arial" w:hAnsi="Arial" w:cs="Arial"/>
                <w:color w:val="000000"/>
                <w:sz w:val="20"/>
                <w:szCs w:val="20"/>
              </w:rPr>
              <w:t>Telecom</w:t>
            </w:r>
            <w:r w:rsidRPr="00520B36">
              <w:rPr>
                <w:rFonts w:ascii="Arial" w:hAnsi="Arial" w:cs="Arial"/>
                <w:color w:val="000000"/>
                <w:sz w:val="20"/>
                <w:szCs w:val="20"/>
              </w:rPr>
              <w:t xml:space="preserve"> House, </w:t>
            </w:r>
            <w:r w:rsidR="003327A7">
              <w:rPr>
                <w:rFonts w:ascii="Arial" w:hAnsi="Arial" w:cs="Arial"/>
                <w:color w:val="000000"/>
                <w:sz w:val="20"/>
                <w:szCs w:val="20"/>
              </w:rPr>
              <w:t>125-135 Preston Road</w:t>
            </w:r>
            <w:r w:rsidRPr="00520B36">
              <w:rPr>
                <w:rFonts w:ascii="Arial" w:hAnsi="Arial" w:cs="Arial"/>
                <w:color w:val="000000"/>
                <w:sz w:val="20"/>
                <w:szCs w:val="20"/>
              </w:rPr>
              <w:t xml:space="preserve">, Brighton BN1 </w:t>
            </w:r>
            <w:r w:rsidR="003327A7">
              <w:rPr>
                <w:rFonts w:ascii="Arial" w:hAnsi="Arial" w:cs="Arial"/>
                <w:color w:val="000000"/>
                <w:sz w:val="20"/>
                <w:szCs w:val="20"/>
              </w:rPr>
              <w:t>6AF</w:t>
            </w:r>
            <w:r w:rsidR="000E4C56" w:rsidRPr="00520B36">
              <w:rPr>
                <w:rFonts w:ascii="Arial" w:hAnsi="Arial" w:cs="Arial"/>
                <w:color w:val="000000"/>
                <w:sz w:val="20"/>
                <w:szCs w:val="20"/>
              </w:rPr>
              <w:t>.</w:t>
            </w:r>
          </w:p>
          <w:p w14:paraId="6C1D95AB" w14:textId="77777777" w:rsidR="00D810C3" w:rsidRPr="00520B36" w:rsidRDefault="00D810C3" w:rsidP="00D810C3">
            <w:pPr>
              <w:autoSpaceDE w:val="0"/>
              <w:autoSpaceDN w:val="0"/>
              <w:adjustRightInd w:val="0"/>
              <w:rPr>
                <w:rFonts w:ascii="Arial" w:hAnsi="Arial" w:cs="Arial"/>
                <w:color w:val="000000"/>
                <w:sz w:val="20"/>
                <w:szCs w:val="20"/>
              </w:rPr>
            </w:pPr>
          </w:p>
          <w:p w14:paraId="4603A779" w14:textId="77777777" w:rsidR="00D810C3" w:rsidRPr="000C5610" w:rsidRDefault="00D810C3" w:rsidP="00D810C3">
            <w:pPr>
              <w:autoSpaceDE w:val="0"/>
              <w:autoSpaceDN w:val="0"/>
              <w:adjustRightInd w:val="0"/>
              <w:rPr>
                <w:rFonts w:ascii="Arial" w:hAnsi="Arial" w:cs="Arial"/>
              </w:rPr>
            </w:pPr>
            <w:r w:rsidRPr="00520B36">
              <w:rPr>
                <w:rFonts w:ascii="Arial" w:hAnsi="Arial" w:cs="Arial"/>
                <w:color w:val="000000"/>
                <w:sz w:val="20"/>
                <w:szCs w:val="20"/>
              </w:rPr>
              <w:t>Please note that we will use the information provided in exercising our functions and may contact you for further information.</w:t>
            </w:r>
          </w:p>
        </w:tc>
      </w:tr>
    </w:tbl>
    <w:p w14:paraId="4966980C" w14:textId="77777777" w:rsidR="000714F3" w:rsidRPr="000C5610" w:rsidRDefault="000714F3">
      <w:pPr>
        <w:rPr>
          <w:rFonts w:ascii="Arial" w:hAnsi="Arial" w:cs="Arial"/>
        </w:rPr>
      </w:pPr>
      <w:r w:rsidRPr="000C5610">
        <w:rPr>
          <w:rFonts w:ascii="Arial" w:hAnsi="Arial" w:cs="Arial"/>
        </w:rPr>
        <w:br w:type="page"/>
      </w:r>
    </w:p>
    <w:p w14:paraId="7FE3EA8F" w14:textId="77777777" w:rsidR="000714F3" w:rsidRPr="00057117" w:rsidRDefault="000714F3" w:rsidP="000714F3">
      <w:pPr>
        <w:pStyle w:val="Heading2"/>
        <w:rPr>
          <w:rFonts w:ascii="Arial" w:hAnsi="Arial" w:cs="Arial"/>
          <w:color w:val="482A87"/>
        </w:rPr>
      </w:pPr>
      <w:r w:rsidRPr="00057117">
        <w:rPr>
          <w:rFonts w:ascii="Arial" w:hAnsi="Arial" w:cs="Arial"/>
          <w:color w:val="482A87"/>
        </w:rPr>
        <w:lastRenderedPageBreak/>
        <w:t xml:space="preserve">Scheme details </w:t>
      </w:r>
    </w:p>
    <w:tbl>
      <w:tblPr>
        <w:tblStyle w:val="TableGrid"/>
        <w:tblW w:w="9322" w:type="dxa"/>
        <w:tblCellMar>
          <w:top w:w="85" w:type="dxa"/>
          <w:left w:w="85" w:type="dxa"/>
          <w:bottom w:w="85" w:type="dxa"/>
          <w:right w:w="85" w:type="dxa"/>
        </w:tblCellMar>
        <w:tblLook w:val="04A0" w:firstRow="1" w:lastRow="0" w:firstColumn="1" w:lastColumn="0" w:noHBand="0" w:noVBand="1"/>
      </w:tblPr>
      <w:tblGrid>
        <w:gridCol w:w="2971"/>
        <w:gridCol w:w="1957"/>
        <w:gridCol w:w="1843"/>
        <w:gridCol w:w="2551"/>
      </w:tblGrid>
      <w:tr w:rsidR="000714F3" w:rsidRPr="000C5610" w14:paraId="0373FBED" w14:textId="77777777" w:rsidTr="00FF3B84">
        <w:trPr>
          <w:trHeight w:val="321"/>
        </w:trPr>
        <w:tc>
          <w:tcPr>
            <w:tcW w:w="2971" w:type="dxa"/>
            <w:shd w:val="clear" w:color="auto" w:fill="CCC0D9" w:themeFill="accent4" w:themeFillTint="66"/>
          </w:tcPr>
          <w:p w14:paraId="65AA66DC" w14:textId="77777777" w:rsidR="000714F3" w:rsidRPr="00FF3B84" w:rsidRDefault="000714F3" w:rsidP="00E92B50">
            <w:pPr>
              <w:rPr>
                <w:rFonts w:ascii="Arial" w:hAnsi="Arial" w:cs="Arial"/>
                <w:b/>
                <w:sz w:val="20"/>
                <w:szCs w:val="20"/>
              </w:rPr>
            </w:pPr>
            <w:r w:rsidRPr="00FF3B84">
              <w:rPr>
                <w:rFonts w:ascii="Arial" w:hAnsi="Arial" w:cs="Arial"/>
                <w:b/>
                <w:sz w:val="20"/>
                <w:szCs w:val="20"/>
              </w:rPr>
              <w:t>Scheme name</w:t>
            </w:r>
          </w:p>
        </w:tc>
        <w:tc>
          <w:tcPr>
            <w:tcW w:w="6351" w:type="dxa"/>
            <w:gridSpan w:val="3"/>
          </w:tcPr>
          <w:p w14:paraId="5538E9F3" w14:textId="77777777" w:rsidR="000714F3" w:rsidRPr="00FF3B84" w:rsidRDefault="000714F3" w:rsidP="00E92B50">
            <w:pPr>
              <w:rPr>
                <w:rFonts w:ascii="Arial" w:hAnsi="Arial" w:cs="Arial"/>
                <w:sz w:val="20"/>
                <w:szCs w:val="20"/>
              </w:rPr>
            </w:pPr>
          </w:p>
        </w:tc>
      </w:tr>
      <w:tr w:rsidR="000714F3" w:rsidRPr="000C5610" w14:paraId="3D1CDC15" w14:textId="77777777" w:rsidTr="00FF3B84">
        <w:trPr>
          <w:trHeight w:val="567"/>
        </w:trPr>
        <w:tc>
          <w:tcPr>
            <w:tcW w:w="2971" w:type="dxa"/>
            <w:shd w:val="clear" w:color="auto" w:fill="CCC0D9" w:themeFill="accent4" w:themeFillTint="66"/>
          </w:tcPr>
          <w:p w14:paraId="1394751D" w14:textId="77777777" w:rsidR="000714F3" w:rsidRPr="00FF3B84" w:rsidRDefault="00807BFE" w:rsidP="000E4C56">
            <w:pPr>
              <w:rPr>
                <w:rFonts w:ascii="Arial" w:hAnsi="Arial" w:cs="Arial"/>
                <w:b/>
                <w:sz w:val="20"/>
                <w:szCs w:val="20"/>
              </w:rPr>
            </w:pPr>
            <w:r w:rsidRPr="00FF3B84">
              <w:rPr>
                <w:rFonts w:ascii="Arial" w:hAnsi="Arial" w:cs="Arial"/>
                <w:b/>
                <w:sz w:val="20"/>
                <w:szCs w:val="20"/>
              </w:rPr>
              <w:t xml:space="preserve">Pension </w:t>
            </w:r>
            <w:r w:rsidR="000E4C56" w:rsidRPr="00FF3B84">
              <w:rPr>
                <w:rFonts w:ascii="Arial" w:hAnsi="Arial" w:cs="Arial"/>
                <w:b/>
                <w:sz w:val="20"/>
                <w:szCs w:val="20"/>
              </w:rPr>
              <w:t>s</w:t>
            </w:r>
            <w:r w:rsidRPr="00FF3B84">
              <w:rPr>
                <w:rFonts w:ascii="Arial" w:hAnsi="Arial" w:cs="Arial"/>
                <w:b/>
                <w:sz w:val="20"/>
                <w:szCs w:val="20"/>
              </w:rPr>
              <w:t xml:space="preserve">cheme </w:t>
            </w:r>
            <w:r w:rsidR="000E4C56" w:rsidRPr="00FF3B84">
              <w:rPr>
                <w:rFonts w:ascii="Arial" w:hAnsi="Arial" w:cs="Arial"/>
                <w:b/>
                <w:sz w:val="20"/>
                <w:szCs w:val="20"/>
              </w:rPr>
              <w:t>r</w:t>
            </w:r>
            <w:r w:rsidRPr="00FF3B84">
              <w:rPr>
                <w:rFonts w:ascii="Arial" w:hAnsi="Arial" w:cs="Arial"/>
                <w:b/>
                <w:sz w:val="20"/>
                <w:szCs w:val="20"/>
              </w:rPr>
              <w:t>egistr</w:t>
            </w:r>
            <w:r w:rsidR="000E4C56" w:rsidRPr="00FF3B84">
              <w:rPr>
                <w:rFonts w:ascii="Arial" w:hAnsi="Arial" w:cs="Arial"/>
                <w:b/>
                <w:sz w:val="20"/>
                <w:szCs w:val="20"/>
              </w:rPr>
              <w:t>ation number</w:t>
            </w:r>
            <w:r w:rsidRPr="00FF3B84">
              <w:rPr>
                <w:rFonts w:ascii="Arial" w:hAnsi="Arial" w:cs="Arial"/>
                <w:b/>
                <w:sz w:val="20"/>
                <w:szCs w:val="20"/>
              </w:rPr>
              <w:t xml:space="preserve"> (</w:t>
            </w:r>
            <w:r w:rsidR="000714F3" w:rsidRPr="00FF3B84">
              <w:rPr>
                <w:rFonts w:ascii="Arial" w:hAnsi="Arial" w:cs="Arial"/>
                <w:b/>
                <w:sz w:val="20"/>
                <w:szCs w:val="20"/>
              </w:rPr>
              <w:t>PSR</w:t>
            </w:r>
            <w:r w:rsidRPr="00FF3B84">
              <w:rPr>
                <w:rFonts w:ascii="Arial" w:hAnsi="Arial" w:cs="Arial"/>
                <w:b/>
                <w:sz w:val="20"/>
                <w:szCs w:val="20"/>
              </w:rPr>
              <w:t>)</w:t>
            </w:r>
          </w:p>
        </w:tc>
        <w:tc>
          <w:tcPr>
            <w:tcW w:w="6351" w:type="dxa"/>
            <w:gridSpan w:val="3"/>
          </w:tcPr>
          <w:p w14:paraId="415D8DFC" w14:textId="77777777" w:rsidR="000714F3" w:rsidRPr="00FF3B84" w:rsidRDefault="000714F3" w:rsidP="00E92B50">
            <w:pPr>
              <w:rPr>
                <w:rFonts w:ascii="Arial" w:hAnsi="Arial" w:cs="Arial"/>
                <w:sz w:val="20"/>
                <w:szCs w:val="20"/>
              </w:rPr>
            </w:pPr>
          </w:p>
        </w:tc>
      </w:tr>
      <w:tr w:rsidR="000714F3" w:rsidRPr="000C5610" w14:paraId="7724FF8B" w14:textId="77777777" w:rsidTr="00FF3B84">
        <w:trPr>
          <w:trHeight w:val="560"/>
        </w:trPr>
        <w:tc>
          <w:tcPr>
            <w:tcW w:w="2971" w:type="dxa"/>
            <w:shd w:val="clear" w:color="auto" w:fill="CCC0D9" w:themeFill="accent4" w:themeFillTint="66"/>
          </w:tcPr>
          <w:p w14:paraId="1733DBD0" w14:textId="77777777" w:rsidR="000714F3" w:rsidRPr="00FF3B84" w:rsidRDefault="000714F3" w:rsidP="00E92B50">
            <w:pPr>
              <w:rPr>
                <w:rFonts w:ascii="Arial" w:hAnsi="Arial" w:cs="Arial"/>
                <w:b/>
                <w:sz w:val="20"/>
                <w:szCs w:val="20"/>
              </w:rPr>
            </w:pPr>
            <w:r w:rsidRPr="00FF3B84">
              <w:rPr>
                <w:rFonts w:ascii="Arial" w:hAnsi="Arial" w:cs="Arial"/>
                <w:b/>
                <w:sz w:val="20"/>
                <w:szCs w:val="20"/>
              </w:rPr>
              <w:t>Name of person</w:t>
            </w:r>
            <w:r w:rsidR="008B55E6">
              <w:rPr>
                <w:rFonts w:ascii="Arial" w:hAnsi="Arial" w:cs="Arial"/>
                <w:b/>
                <w:sz w:val="20"/>
                <w:szCs w:val="20"/>
              </w:rPr>
              <w:t xml:space="preserve"> </w:t>
            </w:r>
            <w:r w:rsidRPr="00FF3B84">
              <w:rPr>
                <w:rFonts w:ascii="Arial" w:hAnsi="Arial" w:cs="Arial"/>
                <w:b/>
                <w:sz w:val="20"/>
                <w:szCs w:val="20"/>
              </w:rPr>
              <w:t>submitting this implementation strategy</w:t>
            </w:r>
          </w:p>
        </w:tc>
        <w:tc>
          <w:tcPr>
            <w:tcW w:w="1957" w:type="dxa"/>
          </w:tcPr>
          <w:p w14:paraId="3B84674C" w14:textId="77777777" w:rsidR="000714F3" w:rsidRPr="00FF3B84" w:rsidRDefault="000714F3" w:rsidP="00E92B50">
            <w:pPr>
              <w:rPr>
                <w:rFonts w:ascii="Arial" w:hAnsi="Arial" w:cs="Arial"/>
                <w:sz w:val="20"/>
                <w:szCs w:val="20"/>
              </w:rPr>
            </w:pPr>
          </w:p>
        </w:tc>
        <w:tc>
          <w:tcPr>
            <w:tcW w:w="1843" w:type="dxa"/>
            <w:shd w:val="clear" w:color="auto" w:fill="CCC0D9" w:themeFill="accent4" w:themeFillTint="66"/>
          </w:tcPr>
          <w:p w14:paraId="617B92F1" w14:textId="77777777" w:rsidR="000714F3" w:rsidRPr="00FF3B84" w:rsidRDefault="000714F3" w:rsidP="00E92B50">
            <w:pPr>
              <w:rPr>
                <w:rFonts w:ascii="Arial" w:hAnsi="Arial" w:cs="Arial"/>
                <w:b/>
                <w:sz w:val="20"/>
                <w:szCs w:val="20"/>
              </w:rPr>
            </w:pPr>
            <w:r w:rsidRPr="00FF3B84">
              <w:rPr>
                <w:rFonts w:ascii="Arial" w:hAnsi="Arial" w:cs="Arial"/>
                <w:b/>
                <w:sz w:val="20"/>
                <w:szCs w:val="20"/>
              </w:rPr>
              <w:t>Role in relation to the scheme</w:t>
            </w:r>
          </w:p>
        </w:tc>
        <w:tc>
          <w:tcPr>
            <w:tcW w:w="2551" w:type="dxa"/>
          </w:tcPr>
          <w:p w14:paraId="5CC11A90" w14:textId="77777777" w:rsidR="000714F3" w:rsidRPr="000C5610" w:rsidRDefault="000714F3" w:rsidP="00E92B50">
            <w:pPr>
              <w:rPr>
                <w:rFonts w:ascii="Arial" w:hAnsi="Arial" w:cs="Arial"/>
              </w:rPr>
            </w:pPr>
          </w:p>
        </w:tc>
      </w:tr>
    </w:tbl>
    <w:p w14:paraId="616C73A7" w14:textId="77777777" w:rsidR="000714F3" w:rsidRPr="000C5610" w:rsidRDefault="000714F3" w:rsidP="000714F3">
      <w:pPr>
        <w:rPr>
          <w:rFonts w:ascii="Arial" w:hAnsi="Arial" w:cs="Arial"/>
        </w:rPr>
      </w:pPr>
    </w:p>
    <w:p w14:paraId="189DA6C3" w14:textId="77777777" w:rsidR="000714F3" w:rsidRPr="00057117" w:rsidRDefault="000714F3" w:rsidP="000714F3">
      <w:pPr>
        <w:pStyle w:val="Heading2"/>
        <w:rPr>
          <w:rFonts w:ascii="Arial" w:hAnsi="Arial" w:cs="Arial"/>
          <w:color w:val="482A87"/>
        </w:rPr>
      </w:pPr>
      <w:r w:rsidRPr="00057117">
        <w:rPr>
          <w:rFonts w:ascii="Arial" w:hAnsi="Arial" w:cs="Arial"/>
          <w:color w:val="482A87"/>
        </w:rPr>
        <w:t>Triggering event details</w:t>
      </w:r>
    </w:p>
    <w:tbl>
      <w:tblPr>
        <w:tblStyle w:val="TableGrid"/>
        <w:tblW w:w="9322" w:type="dxa"/>
        <w:tblCellMar>
          <w:top w:w="85" w:type="dxa"/>
          <w:left w:w="85" w:type="dxa"/>
          <w:bottom w:w="85" w:type="dxa"/>
          <w:right w:w="85" w:type="dxa"/>
        </w:tblCellMar>
        <w:tblLook w:val="04A0" w:firstRow="1" w:lastRow="0" w:firstColumn="1" w:lastColumn="0" w:noHBand="0" w:noVBand="1"/>
      </w:tblPr>
      <w:tblGrid>
        <w:gridCol w:w="2943"/>
        <w:gridCol w:w="6379"/>
      </w:tblGrid>
      <w:tr w:rsidR="000714F3" w:rsidRPr="00FF3B84" w14:paraId="0349EF31" w14:textId="77777777" w:rsidTr="00FF3B84">
        <w:trPr>
          <w:trHeight w:val="612"/>
        </w:trPr>
        <w:tc>
          <w:tcPr>
            <w:tcW w:w="2943" w:type="dxa"/>
            <w:shd w:val="clear" w:color="auto" w:fill="CCC0D9" w:themeFill="accent4" w:themeFillTint="66"/>
          </w:tcPr>
          <w:p w14:paraId="73133930" w14:textId="77777777" w:rsidR="000714F3" w:rsidRPr="00FF3B84" w:rsidRDefault="000714F3" w:rsidP="00E92B50">
            <w:pPr>
              <w:rPr>
                <w:rFonts w:ascii="Arial" w:hAnsi="Arial" w:cs="Arial"/>
                <w:b/>
                <w:sz w:val="20"/>
                <w:szCs w:val="20"/>
              </w:rPr>
            </w:pPr>
            <w:r w:rsidRPr="00FF3B84">
              <w:rPr>
                <w:rFonts w:ascii="Arial" w:hAnsi="Arial" w:cs="Arial"/>
                <w:b/>
                <w:sz w:val="20"/>
                <w:szCs w:val="20"/>
              </w:rPr>
              <w:t>Date triggering event occurre</w:t>
            </w:r>
            <w:r w:rsidR="00FF3B84">
              <w:rPr>
                <w:rFonts w:ascii="Arial" w:hAnsi="Arial" w:cs="Arial"/>
                <w:b/>
                <w:sz w:val="20"/>
                <w:szCs w:val="20"/>
              </w:rPr>
              <w:t>d</w:t>
            </w:r>
          </w:p>
        </w:tc>
        <w:tc>
          <w:tcPr>
            <w:tcW w:w="6379" w:type="dxa"/>
          </w:tcPr>
          <w:p w14:paraId="4385E90A" w14:textId="77777777" w:rsidR="000714F3" w:rsidRPr="00FF3B84" w:rsidRDefault="000714F3" w:rsidP="00E92B50">
            <w:pPr>
              <w:rPr>
                <w:rFonts w:ascii="Arial" w:hAnsi="Arial" w:cs="Arial"/>
                <w:sz w:val="20"/>
                <w:szCs w:val="20"/>
              </w:rPr>
            </w:pPr>
            <w:r w:rsidRPr="00FF3B84">
              <w:rPr>
                <w:rFonts w:ascii="Arial" w:hAnsi="Arial" w:cs="Arial"/>
                <w:sz w:val="20"/>
                <w:szCs w:val="20"/>
              </w:rPr>
              <w:t>(</w:t>
            </w:r>
            <w:r w:rsidR="000724A4" w:rsidRPr="00FF3B84">
              <w:rPr>
                <w:rFonts w:ascii="Arial" w:hAnsi="Arial" w:cs="Arial"/>
                <w:sz w:val="20"/>
                <w:szCs w:val="20"/>
              </w:rPr>
              <w:t>I</w:t>
            </w:r>
            <w:r w:rsidRPr="00FF3B84">
              <w:rPr>
                <w:rFonts w:ascii="Arial" w:hAnsi="Arial" w:cs="Arial"/>
                <w:sz w:val="20"/>
                <w:szCs w:val="20"/>
              </w:rPr>
              <w:t>nsert date on which the triggering event occurred</w:t>
            </w:r>
            <w:r w:rsidR="00FD53F7" w:rsidRPr="00FF3B84">
              <w:rPr>
                <w:rFonts w:ascii="Arial" w:hAnsi="Arial" w:cs="Arial"/>
                <w:sz w:val="20"/>
                <w:szCs w:val="20"/>
              </w:rPr>
              <w:t xml:space="preserve"> or became final</w:t>
            </w:r>
            <w:r w:rsidRPr="00FF3B84">
              <w:rPr>
                <w:rFonts w:ascii="Arial" w:hAnsi="Arial" w:cs="Arial"/>
                <w:sz w:val="20"/>
                <w:szCs w:val="20"/>
              </w:rPr>
              <w:t>)</w:t>
            </w:r>
          </w:p>
        </w:tc>
      </w:tr>
      <w:tr w:rsidR="000714F3" w:rsidRPr="00FF3B84" w14:paraId="7E58E999" w14:textId="77777777" w:rsidTr="00FF3B84">
        <w:tc>
          <w:tcPr>
            <w:tcW w:w="2943" w:type="dxa"/>
            <w:shd w:val="clear" w:color="auto" w:fill="CCC0D9" w:themeFill="accent4" w:themeFillTint="66"/>
          </w:tcPr>
          <w:p w14:paraId="4669D403" w14:textId="77777777" w:rsidR="000714F3" w:rsidRPr="00FF3B84" w:rsidRDefault="000D20BD" w:rsidP="002B6FF1">
            <w:pPr>
              <w:rPr>
                <w:rFonts w:ascii="Arial" w:hAnsi="Arial" w:cs="Arial"/>
                <w:b/>
                <w:sz w:val="20"/>
                <w:szCs w:val="20"/>
              </w:rPr>
            </w:pPr>
            <w:r w:rsidRPr="00FF3B84">
              <w:rPr>
                <w:rFonts w:ascii="Arial" w:hAnsi="Arial" w:cs="Arial"/>
                <w:b/>
                <w:sz w:val="20"/>
                <w:szCs w:val="20"/>
              </w:rPr>
              <w:t>Type of t</w:t>
            </w:r>
            <w:r w:rsidR="000714F3" w:rsidRPr="00FF3B84">
              <w:rPr>
                <w:rFonts w:ascii="Arial" w:hAnsi="Arial" w:cs="Arial"/>
                <w:b/>
                <w:sz w:val="20"/>
                <w:szCs w:val="20"/>
              </w:rPr>
              <w:t xml:space="preserve">riggering event </w:t>
            </w:r>
          </w:p>
        </w:tc>
        <w:tc>
          <w:tcPr>
            <w:tcW w:w="6379" w:type="dxa"/>
          </w:tcPr>
          <w:p w14:paraId="64F74D2F" w14:textId="77777777" w:rsidR="000714F3" w:rsidRPr="00FF3B84" w:rsidRDefault="000714F3" w:rsidP="00E92B50">
            <w:pPr>
              <w:rPr>
                <w:rFonts w:ascii="Arial" w:hAnsi="Arial" w:cs="Arial"/>
                <w:sz w:val="20"/>
                <w:szCs w:val="20"/>
              </w:rPr>
            </w:pPr>
            <w:r w:rsidRPr="00FF3B84">
              <w:rPr>
                <w:rFonts w:ascii="Arial" w:hAnsi="Arial" w:cs="Arial"/>
                <w:sz w:val="20"/>
                <w:szCs w:val="20"/>
              </w:rPr>
              <w:t>(</w:t>
            </w:r>
            <w:r w:rsidR="000724A4" w:rsidRPr="00FF3B84">
              <w:rPr>
                <w:rFonts w:ascii="Arial" w:hAnsi="Arial" w:cs="Arial"/>
                <w:sz w:val="20"/>
                <w:szCs w:val="20"/>
              </w:rPr>
              <w:t>T</w:t>
            </w:r>
            <w:r w:rsidRPr="00FF3B84">
              <w:rPr>
                <w:rFonts w:ascii="Arial" w:hAnsi="Arial" w:cs="Arial"/>
                <w:sz w:val="20"/>
                <w:szCs w:val="20"/>
              </w:rPr>
              <w:t xml:space="preserve">his is the triggering event you reported to </w:t>
            </w:r>
            <w:r w:rsidR="002B6FF1" w:rsidRPr="00FF3B84">
              <w:rPr>
                <w:rFonts w:ascii="Arial" w:hAnsi="Arial" w:cs="Arial"/>
                <w:sz w:val="20"/>
                <w:szCs w:val="20"/>
              </w:rPr>
              <w:t xml:space="preserve">us </w:t>
            </w:r>
            <w:r w:rsidR="007D1D55" w:rsidRPr="00FF3B84">
              <w:rPr>
                <w:rFonts w:ascii="Arial" w:hAnsi="Arial" w:cs="Arial"/>
                <w:sz w:val="20"/>
                <w:szCs w:val="20"/>
              </w:rPr>
              <w:t xml:space="preserve">to </w:t>
            </w:r>
            <w:r w:rsidRPr="00FF3B84">
              <w:rPr>
                <w:rFonts w:ascii="Arial" w:hAnsi="Arial" w:cs="Arial"/>
                <w:sz w:val="20"/>
                <w:szCs w:val="20"/>
              </w:rPr>
              <w:t>which this implementation strategy applies)</w:t>
            </w:r>
          </w:p>
        </w:tc>
      </w:tr>
      <w:tr w:rsidR="000714F3" w:rsidRPr="00FF3B84" w14:paraId="1DAD008C" w14:textId="77777777" w:rsidTr="00FF3B84">
        <w:tc>
          <w:tcPr>
            <w:tcW w:w="2943" w:type="dxa"/>
            <w:shd w:val="clear" w:color="auto" w:fill="CCC0D9" w:themeFill="accent4" w:themeFillTint="66"/>
          </w:tcPr>
          <w:p w14:paraId="34069782" w14:textId="77777777" w:rsidR="000714F3" w:rsidRPr="00FF3B84" w:rsidRDefault="000714F3" w:rsidP="00002269">
            <w:pPr>
              <w:rPr>
                <w:rFonts w:ascii="Arial" w:hAnsi="Arial" w:cs="Arial"/>
                <w:b/>
                <w:sz w:val="20"/>
                <w:szCs w:val="20"/>
              </w:rPr>
            </w:pPr>
            <w:r w:rsidRPr="00FF3B84">
              <w:rPr>
                <w:rFonts w:ascii="Arial" w:hAnsi="Arial" w:cs="Arial"/>
                <w:b/>
                <w:sz w:val="20"/>
                <w:szCs w:val="20"/>
              </w:rPr>
              <w:t xml:space="preserve">Date </w:t>
            </w:r>
            <w:r w:rsidR="002B6FF1" w:rsidRPr="00FF3B84">
              <w:rPr>
                <w:rFonts w:ascii="Arial" w:hAnsi="Arial" w:cs="Arial"/>
                <w:b/>
                <w:sz w:val="20"/>
                <w:szCs w:val="20"/>
              </w:rPr>
              <w:t xml:space="preserve">TPR notified </w:t>
            </w:r>
          </w:p>
        </w:tc>
        <w:tc>
          <w:tcPr>
            <w:tcW w:w="6379" w:type="dxa"/>
          </w:tcPr>
          <w:p w14:paraId="7BEF12B1" w14:textId="77777777" w:rsidR="000714F3" w:rsidRPr="00FF3B84" w:rsidRDefault="000714F3" w:rsidP="00E92B50">
            <w:pPr>
              <w:rPr>
                <w:rFonts w:ascii="Arial" w:hAnsi="Arial" w:cs="Arial"/>
                <w:sz w:val="20"/>
                <w:szCs w:val="20"/>
              </w:rPr>
            </w:pPr>
            <w:r w:rsidRPr="00FF3B84">
              <w:rPr>
                <w:rFonts w:ascii="Arial" w:hAnsi="Arial" w:cs="Arial"/>
                <w:sz w:val="20"/>
                <w:szCs w:val="20"/>
              </w:rPr>
              <w:t>(</w:t>
            </w:r>
            <w:r w:rsidR="000724A4" w:rsidRPr="00FF3B84">
              <w:rPr>
                <w:rFonts w:ascii="Arial" w:hAnsi="Arial" w:cs="Arial"/>
                <w:sz w:val="20"/>
                <w:szCs w:val="20"/>
              </w:rPr>
              <w:t>I</w:t>
            </w:r>
            <w:r w:rsidRPr="00FF3B84">
              <w:rPr>
                <w:rFonts w:ascii="Arial" w:hAnsi="Arial" w:cs="Arial"/>
                <w:sz w:val="20"/>
                <w:szCs w:val="20"/>
              </w:rPr>
              <w:t xml:space="preserve">nsert date </w:t>
            </w:r>
            <w:r w:rsidR="000724A4" w:rsidRPr="00FF3B84">
              <w:rPr>
                <w:rFonts w:ascii="Arial" w:hAnsi="Arial" w:cs="Arial"/>
                <w:sz w:val="20"/>
                <w:szCs w:val="20"/>
              </w:rPr>
              <w:t>when</w:t>
            </w:r>
            <w:r w:rsidRPr="00FF3B84">
              <w:rPr>
                <w:rFonts w:ascii="Arial" w:hAnsi="Arial" w:cs="Arial"/>
                <w:sz w:val="20"/>
                <w:szCs w:val="20"/>
              </w:rPr>
              <w:t xml:space="preserve"> TPR </w:t>
            </w:r>
            <w:r w:rsidR="000724A4" w:rsidRPr="00FF3B84">
              <w:rPr>
                <w:rFonts w:ascii="Arial" w:hAnsi="Arial" w:cs="Arial"/>
                <w:sz w:val="20"/>
                <w:szCs w:val="20"/>
              </w:rPr>
              <w:t>was</w:t>
            </w:r>
            <w:r w:rsidRPr="00FF3B84">
              <w:rPr>
                <w:rFonts w:ascii="Arial" w:hAnsi="Arial" w:cs="Arial"/>
                <w:sz w:val="20"/>
                <w:szCs w:val="20"/>
              </w:rPr>
              <w:t xml:space="preserve"> notified of the triggering event)</w:t>
            </w:r>
          </w:p>
        </w:tc>
      </w:tr>
      <w:tr w:rsidR="000714F3" w:rsidRPr="00FF3B84" w14:paraId="63D46EB6" w14:textId="77777777" w:rsidTr="00FF3B84">
        <w:tc>
          <w:tcPr>
            <w:tcW w:w="2943" w:type="dxa"/>
            <w:tcBorders>
              <w:bottom w:val="single" w:sz="4" w:space="0" w:color="auto"/>
            </w:tcBorders>
            <w:shd w:val="clear" w:color="auto" w:fill="CCC0D9" w:themeFill="accent4" w:themeFillTint="66"/>
          </w:tcPr>
          <w:p w14:paraId="10FAB23C" w14:textId="77777777" w:rsidR="000714F3" w:rsidRPr="00FF3B84" w:rsidRDefault="002B6FF1" w:rsidP="00683490">
            <w:pPr>
              <w:rPr>
                <w:rFonts w:ascii="Arial" w:hAnsi="Arial" w:cs="Arial"/>
                <w:b/>
                <w:sz w:val="20"/>
                <w:szCs w:val="20"/>
              </w:rPr>
            </w:pPr>
            <w:r w:rsidRPr="00FF3B84">
              <w:rPr>
                <w:rFonts w:ascii="Arial" w:hAnsi="Arial" w:cs="Arial"/>
                <w:b/>
                <w:sz w:val="20"/>
                <w:szCs w:val="20"/>
              </w:rPr>
              <w:t xml:space="preserve">Date employers notified </w:t>
            </w:r>
          </w:p>
        </w:tc>
        <w:tc>
          <w:tcPr>
            <w:tcW w:w="6379" w:type="dxa"/>
            <w:tcBorders>
              <w:bottom w:val="single" w:sz="4" w:space="0" w:color="auto"/>
            </w:tcBorders>
          </w:tcPr>
          <w:p w14:paraId="7C946430" w14:textId="77777777" w:rsidR="000714F3" w:rsidRPr="00FF3B84" w:rsidRDefault="000714F3" w:rsidP="00E92B50">
            <w:pPr>
              <w:rPr>
                <w:rFonts w:ascii="Arial" w:hAnsi="Arial" w:cs="Arial"/>
                <w:sz w:val="20"/>
                <w:szCs w:val="20"/>
              </w:rPr>
            </w:pPr>
            <w:r w:rsidRPr="00FF3B84">
              <w:rPr>
                <w:rFonts w:ascii="Arial" w:hAnsi="Arial" w:cs="Arial"/>
                <w:sz w:val="20"/>
                <w:szCs w:val="20"/>
              </w:rPr>
              <w:t>(Must be within 14 days of the triggering event occurring)</w:t>
            </w:r>
          </w:p>
        </w:tc>
      </w:tr>
      <w:tr w:rsidR="000714F3" w:rsidRPr="00FF3B84" w14:paraId="378FDBF8" w14:textId="77777777" w:rsidTr="00FF3B84">
        <w:trPr>
          <w:trHeight w:val="311"/>
        </w:trPr>
        <w:tc>
          <w:tcPr>
            <w:tcW w:w="9322" w:type="dxa"/>
            <w:gridSpan w:val="2"/>
            <w:shd w:val="clear" w:color="auto" w:fill="CCC0D9" w:themeFill="accent4" w:themeFillTint="66"/>
          </w:tcPr>
          <w:p w14:paraId="67A81DE6" w14:textId="77777777" w:rsidR="000714F3" w:rsidRPr="00FF3B84" w:rsidRDefault="000714F3" w:rsidP="00E92B50">
            <w:pPr>
              <w:rPr>
                <w:rFonts w:ascii="Arial" w:hAnsi="Arial" w:cs="Arial"/>
                <w:b/>
                <w:sz w:val="20"/>
                <w:szCs w:val="20"/>
              </w:rPr>
            </w:pPr>
            <w:r w:rsidRPr="00FF3B84">
              <w:rPr>
                <w:rFonts w:ascii="Arial" w:hAnsi="Arial" w:cs="Arial"/>
                <w:b/>
                <w:sz w:val="20"/>
                <w:szCs w:val="20"/>
              </w:rPr>
              <w:t>Analysis of risks to members’ benefits of this triggering event</w:t>
            </w:r>
          </w:p>
        </w:tc>
      </w:tr>
      <w:tr w:rsidR="000714F3" w:rsidRPr="00FF3B84" w14:paraId="511CFBD5" w14:textId="77777777" w:rsidTr="006659DF">
        <w:tc>
          <w:tcPr>
            <w:tcW w:w="9322" w:type="dxa"/>
            <w:gridSpan w:val="2"/>
            <w:tcBorders>
              <w:bottom w:val="single" w:sz="4" w:space="0" w:color="auto"/>
            </w:tcBorders>
          </w:tcPr>
          <w:p w14:paraId="24F683A6" w14:textId="77777777" w:rsidR="008B55E6" w:rsidRPr="00FF3B84" w:rsidRDefault="000714F3" w:rsidP="00E92B50">
            <w:pPr>
              <w:rPr>
                <w:rFonts w:ascii="Arial" w:hAnsi="Arial" w:cs="Arial"/>
                <w:sz w:val="20"/>
                <w:szCs w:val="20"/>
              </w:rPr>
            </w:pPr>
            <w:r w:rsidRPr="00FF3B84">
              <w:rPr>
                <w:rFonts w:ascii="Arial" w:hAnsi="Arial" w:cs="Arial"/>
                <w:sz w:val="20"/>
                <w:szCs w:val="20"/>
              </w:rPr>
              <w:t>(</w:t>
            </w:r>
            <w:r w:rsidR="00683490" w:rsidRPr="00FF3B84">
              <w:rPr>
                <w:rFonts w:ascii="Arial" w:hAnsi="Arial" w:cs="Arial"/>
                <w:sz w:val="20"/>
                <w:szCs w:val="20"/>
              </w:rPr>
              <w:t xml:space="preserve">Please </w:t>
            </w:r>
            <w:r w:rsidRPr="00FF3B84">
              <w:rPr>
                <w:rFonts w:ascii="Arial" w:hAnsi="Arial" w:cs="Arial"/>
                <w:sz w:val="20"/>
                <w:szCs w:val="20"/>
              </w:rPr>
              <w:t xml:space="preserve">provide a summary </w:t>
            </w:r>
            <w:r w:rsidR="00683490" w:rsidRPr="00FF3B84">
              <w:rPr>
                <w:rFonts w:ascii="Arial" w:hAnsi="Arial" w:cs="Arial"/>
                <w:sz w:val="20"/>
                <w:szCs w:val="20"/>
              </w:rPr>
              <w:t xml:space="preserve">assessment of </w:t>
            </w:r>
            <w:r w:rsidRPr="00FF3B84">
              <w:rPr>
                <w:rFonts w:ascii="Arial" w:hAnsi="Arial" w:cs="Arial"/>
                <w:sz w:val="20"/>
                <w:szCs w:val="20"/>
              </w:rPr>
              <w:t xml:space="preserve">the </w:t>
            </w:r>
            <w:r w:rsidR="00683490" w:rsidRPr="00FF3B84">
              <w:rPr>
                <w:rFonts w:ascii="Arial" w:hAnsi="Arial" w:cs="Arial"/>
                <w:sz w:val="20"/>
                <w:szCs w:val="20"/>
              </w:rPr>
              <w:t xml:space="preserve">risks and impacts to members </w:t>
            </w:r>
            <w:proofErr w:type="gramStart"/>
            <w:r w:rsidR="00683490" w:rsidRPr="00FF3B84">
              <w:rPr>
                <w:rFonts w:ascii="Arial" w:hAnsi="Arial" w:cs="Arial"/>
                <w:sz w:val="20"/>
                <w:szCs w:val="20"/>
              </w:rPr>
              <w:t>as a result of</w:t>
            </w:r>
            <w:proofErr w:type="gramEnd"/>
            <w:r w:rsidR="00683490" w:rsidRPr="00FF3B84">
              <w:rPr>
                <w:rFonts w:ascii="Arial" w:hAnsi="Arial" w:cs="Arial"/>
                <w:sz w:val="20"/>
                <w:szCs w:val="20"/>
              </w:rPr>
              <w:t xml:space="preserve"> the triggering event, including any mitigation put in place to address these risks. You can attach further details in an appendix</w:t>
            </w:r>
            <w:r w:rsidRPr="00FF3B84">
              <w:rPr>
                <w:rFonts w:ascii="Arial" w:hAnsi="Arial" w:cs="Arial"/>
                <w:sz w:val="20"/>
                <w:szCs w:val="20"/>
              </w:rPr>
              <w:t>)</w:t>
            </w:r>
            <w:r w:rsidR="00683490" w:rsidRPr="00FF3B84">
              <w:rPr>
                <w:rFonts w:ascii="Arial" w:hAnsi="Arial" w:cs="Arial"/>
                <w:sz w:val="20"/>
                <w:szCs w:val="20"/>
              </w:rPr>
              <w:t>.</w:t>
            </w:r>
            <w:r w:rsidRPr="00FF3B84">
              <w:rPr>
                <w:rFonts w:ascii="Arial" w:hAnsi="Arial" w:cs="Arial"/>
                <w:sz w:val="20"/>
                <w:szCs w:val="20"/>
              </w:rPr>
              <w:t xml:space="preserve">  </w:t>
            </w:r>
          </w:p>
          <w:p w14:paraId="202546E1" w14:textId="77777777" w:rsidR="000714F3" w:rsidRPr="00FF3B84" w:rsidRDefault="000714F3" w:rsidP="00E92B50">
            <w:pPr>
              <w:rPr>
                <w:rFonts w:ascii="Arial" w:hAnsi="Arial" w:cs="Arial"/>
                <w:sz w:val="20"/>
                <w:szCs w:val="20"/>
              </w:rPr>
            </w:pPr>
          </w:p>
        </w:tc>
      </w:tr>
      <w:tr w:rsidR="000714F3" w:rsidRPr="00FF3B84" w14:paraId="77F4CD8A" w14:textId="77777777" w:rsidTr="006659DF">
        <w:tc>
          <w:tcPr>
            <w:tcW w:w="9322" w:type="dxa"/>
            <w:gridSpan w:val="2"/>
            <w:shd w:val="clear" w:color="auto" w:fill="CCC0D9" w:themeFill="accent4" w:themeFillTint="66"/>
          </w:tcPr>
          <w:p w14:paraId="5FF5E8E7" w14:textId="77777777" w:rsidR="000714F3" w:rsidRPr="00FF3B84" w:rsidRDefault="000714F3" w:rsidP="000D20BD">
            <w:pPr>
              <w:rPr>
                <w:rFonts w:ascii="Arial" w:hAnsi="Arial" w:cs="Arial"/>
                <w:b/>
                <w:sz w:val="20"/>
                <w:szCs w:val="20"/>
              </w:rPr>
            </w:pPr>
            <w:r w:rsidRPr="00FF3B84">
              <w:rPr>
                <w:rFonts w:ascii="Arial" w:hAnsi="Arial" w:cs="Arial"/>
                <w:b/>
                <w:sz w:val="20"/>
                <w:szCs w:val="20"/>
              </w:rPr>
              <w:t xml:space="preserve">Analysis of </w:t>
            </w:r>
            <w:r w:rsidR="000D20BD" w:rsidRPr="00FF3B84">
              <w:rPr>
                <w:rFonts w:ascii="Arial" w:hAnsi="Arial" w:cs="Arial"/>
                <w:b/>
                <w:sz w:val="20"/>
                <w:szCs w:val="20"/>
              </w:rPr>
              <w:t xml:space="preserve">disruption to employer AE duties </w:t>
            </w:r>
            <w:r w:rsidRPr="00FF3B84">
              <w:rPr>
                <w:rFonts w:ascii="Arial" w:hAnsi="Arial" w:cs="Arial"/>
                <w:b/>
                <w:sz w:val="20"/>
                <w:szCs w:val="20"/>
              </w:rPr>
              <w:t>of this triggering event</w:t>
            </w:r>
          </w:p>
        </w:tc>
      </w:tr>
      <w:tr w:rsidR="000714F3" w:rsidRPr="00FF3B84" w14:paraId="6789EF70" w14:textId="77777777" w:rsidTr="00FF3B84">
        <w:tc>
          <w:tcPr>
            <w:tcW w:w="9322" w:type="dxa"/>
            <w:gridSpan w:val="2"/>
          </w:tcPr>
          <w:p w14:paraId="057E2F5B" w14:textId="77777777" w:rsidR="008B55E6" w:rsidRDefault="000714F3" w:rsidP="00E92B50">
            <w:pPr>
              <w:rPr>
                <w:rFonts w:ascii="Arial" w:hAnsi="Arial" w:cs="Arial"/>
                <w:sz w:val="20"/>
                <w:szCs w:val="20"/>
              </w:rPr>
            </w:pPr>
            <w:r w:rsidRPr="00FF3B84">
              <w:rPr>
                <w:rFonts w:ascii="Arial" w:hAnsi="Arial" w:cs="Arial"/>
                <w:sz w:val="20"/>
                <w:szCs w:val="20"/>
              </w:rPr>
              <w:t>(</w:t>
            </w:r>
            <w:r w:rsidR="00683490" w:rsidRPr="00FF3B84">
              <w:rPr>
                <w:rFonts w:ascii="Arial" w:hAnsi="Arial" w:cs="Arial"/>
                <w:sz w:val="20"/>
                <w:szCs w:val="20"/>
              </w:rPr>
              <w:t xml:space="preserve">Please </w:t>
            </w:r>
            <w:r w:rsidRPr="00FF3B84">
              <w:rPr>
                <w:rFonts w:ascii="Arial" w:hAnsi="Arial" w:cs="Arial"/>
                <w:sz w:val="20"/>
                <w:szCs w:val="20"/>
              </w:rPr>
              <w:t xml:space="preserve">provide a summary </w:t>
            </w:r>
            <w:r w:rsidR="00683490" w:rsidRPr="00FF3B84">
              <w:rPr>
                <w:rFonts w:ascii="Arial" w:hAnsi="Arial" w:cs="Arial"/>
                <w:sz w:val="20"/>
                <w:szCs w:val="20"/>
              </w:rPr>
              <w:t xml:space="preserve">assessment of the risks and impacts to </w:t>
            </w:r>
            <w:r w:rsidR="007D1D55" w:rsidRPr="00FF3B84">
              <w:rPr>
                <w:rFonts w:ascii="Arial" w:hAnsi="Arial" w:cs="Arial"/>
                <w:sz w:val="20"/>
                <w:szCs w:val="20"/>
              </w:rPr>
              <w:t xml:space="preserve">participating </w:t>
            </w:r>
            <w:r w:rsidR="00683490" w:rsidRPr="00FF3B84">
              <w:rPr>
                <w:rFonts w:ascii="Arial" w:hAnsi="Arial" w:cs="Arial"/>
                <w:sz w:val="20"/>
                <w:szCs w:val="20"/>
              </w:rPr>
              <w:t xml:space="preserve">employers being able to </w:t>
            </w:r>
            <w:r w:rsidR="00FC2C38" w:rsidRPr="00FF3B84">
              <w:rPr>
                <w:rFonts w:ascii="Arial" w:hAnsi="Arial" w:cs="Arial"/>
                <w:sz w:val="20"/>
                <w:szCs w:val="20"/>
              </w:rPr>
              <w:t>meet t</w:t>
            </w:r>
            <w:r w:rsidR="00683490" w:rsidRPr="00FF3B84">
              <w:rPr>
                <w:rFonts w:ascii="Arial" w:hAnsi="Arial" w:cs="Arial"/>
                <w:sz w:val="20"/>
                <w:szCs w:val="20"/>
              </w:rPr>
              <w:t xml:space="preserve">heir AE duties, including any mitigation put in place to address these risks. You can attach further details in an appendix). </w:t>
            </w:r>
            <w:r w:rsidRPr="00FF3B84">
              <w:rPr>
                <w:rFonts w:ascii="Arial" w:hAnsi="Arial" w:cs="Arial"/>
                <w:sz w:val="20"/>
                <w:szCs w:val="20"/>
              </w:rPr>
              <w:t xml:space="preserve"> </w:t>
            </w:r>
          </w:p>
          <w:p w14:paraId="54EB723A" w14:textId="77777777" w:rsidR="000714F3" w:rsidRPr="00FF3B84" w:rsidRDefault="000714F3" w:rsidP="00E92B50">
            <w:pPr>
              <w:rPr>
                <w:rFonts w:ascii="Arial" w:hAnsi="Arial" w:cs="Arial"/>
                <w:sz w:val="20"/>
                <w:szCs w:val="20"/>
              </w:rPr>
            </w:pPr>
            <w:r w:rsidRPr="00FF3B84">
              <w:rPr>
                <w:rFonts w:ascii="Arial" w:hAnsi="Arial" w:cs="Arial"/>
                <w:sz w:val="20"/>
                <w:szCs w:val="20"/>
              </w:rPr>
              <w:t xml:space="preserve"> </w:t>
            </w:r>
          </w:p>
        </w:tc>
      </w:tr>
    </w:tbl>
    <w:p w14:paraId="31B389C2" w14:textId="77777777" w:rsidR="000714F3" w:rsidRPr="00057117" w:rsidRDefault="000714F3" w:rsidP="000714F3">
      <w:pPr>
        <w:pStyle w:val="Heading2"/>
        <w:rPr>
          <w:rFonts w:ascii="Arial" w:hAnsi="Arial" w:cs="Arial"/>
          <w:color w:val="482A87"/>
        </w:rPr>
      </w:pPr>
      <w:r w:rsidRPr="00057117">
        <w:rPr>
          <w:rFonts w:ascii="Arial" w:hAnsi="Arial" w:cs="Arial"/>
          <w:color w:val="482A87"/>
        </w:rPr>
        <w:t>Pursuing a continuity option</w:t>
      </w:r>
    </w:p>
    <w:tbl>
      <w:tblPr>
        <w:tblStyle w:val="TableGrid"/>
        <w:tblW w:w="9322" w:type="dxa"/>
        <w:tblCellMar>
          <w:top w:w="85" w:type="dxa"/>
          <w:bottom w:w="85" w:type="dxa"/>
        </w:tblCellMar>
        <w:tblLook w:val="04A0" w:firstRow="1" w:lastRow="0" w:firstColumn="1" w:lastColumn="0" w:noHBand="0" w:noVBand="1"/>
      </w:tblPr>
      <w:tblGrid>
        <w:gridCol w:w="4644"/>
        <w:gridCol w:w="4678"/>
      </w:tblGrid>
      <w:tr w:rsidR="000714F3" w:rsidRPr="000C5610" w14:paraId="2F4195FC" w14:textId="77777777" w:rsidTr="007A36FD">
        <w:trPr>
          <w:trHeight w:val="321"/>
        </w:trPr>
        <w:tc>
          <w:tcPr>
            <w:tcW w:w="4644" w:type="dxa"/>
            <w:tcBorders>
              <w:bottom w:val="single" w:sz="4" w:space="0" w:color="auto"/>
            </w:tcBorders>
            <w:shd w:val="clear" w:color="auto" w:fill="CCC0D9" w:themeFill="accent4" w:themeFillTint="66"/>
            <w:vAlign w:val="center"/>
          </w:tcPr>
          <w:p w14:paraId="4FB8AACC" w14:textId="77777777" w:rsidR="000714F3" w:rsidRPr="00D81CA0" w:rsidRDefault="000714F3" w:rsidP="00E92B50">
            <w:pPr>
              <w:rPr>
                <w:rFonts w:ascii="Arial" w:hAnsi="Arial" w:cs="Arial"/>
                <w:b/>
                <w:sz w:val="20"/>
                <w:szCs w:val="20"/>
              </w:rPr>
            </w:pPr>
            <w:r w:rsidRPr="00D81CA0">
              <w:rPr>
                <w:rFonts w:ascii="Arial" w:hAnsi="Arial" w:cs="Arial"/>
                <w:b/>
                <w:sz w:val="20"/>
                <w:szCs w:val="20"/>
              </w:rPr>
              <w:t xml:space="preserve">Which continuity option is being pursued? </w:t>
            </w:r>
          </w:p>
        </w:tc>
        <w:tc>
          <w:tcPr>
            <w:tcW w:w="4678" w:type="dxa"/>
            <w:tcBorders>
              <w:bottom w:val="single" w:sz="4" w:space="0" w:color="auto"/>
            </w:tcBorders>
          </w:tcPr>
          <w:p w14:paraId="7A7D2D59" w14:textId="77777777" w:rsidR="001D582C" w:rsidRPr="00D81CA0" w:rsidRDefault="001D582C" w:rsidP="00E92B50">
            <w:pPr>
              <w:spacing w:after="200" w:line="276" w:lineRule="auto"/>
              <w:rPr>
                <w:rFonts w:ascii="Arial" w:hAnsi="Arial" w:cs="Arial"/>
                <w:i/>
                <w:sz w:val="20"/>
                <w:szCs w:val="20"/>
              </w:rPr>
            </w:pPr>
          </w:p>
        </w:tc>
      </w:tr>
      <w:tr w:rsidR="000714F3" w:rsidRPr="000C5610" w14:paraId="2F713777" w14:textId="77777777" w:rsidTr="007A36FD">
        <w:trPr>
          <w:trHeight w:val="271"/>
        </w:trPr>
        <w:tc>
          <w:tcPr>
            <w:tcW w:w="9322" w:type="dxa"/>
            <w:gridSpan w:val="2"/>
            <w:shd w:val="clear" w:color="auto" w:fill="CCC0D9" w:themeFill="accent4" w:themeFillTint="66"/>
          </w:tcPr>
          <w:p w14:paraId="0223B8B2" w14:textId="77777777" w:rsidR="000714F3" w:rsidRPr="00D81CA0" w:rsidRDefault="000714F3" w:rsidP="00E92B50">
            <w:pPr>
              <w:rPr>
                <w:rFonts w:ascii="Arial" w:hAnsi="Arial" w:cs="Arial"/>
                <w:b/>
                <w:sz w:val="20"/>
                <w:szCs w:val="20"/>
              </w:rPr>
            </w:pPr>
            <w:r w:rsidRPr="00D81CA0">
              <w:rPr>
                <w:rFonts w:ascii="Arial" w:hAnsi="Arial" w:cs="Arial"/>
                <w:b/>
                <w:sz w:val="20"/>
                <w:szCs w:val="20"/>
              </w:rPr>
              <w:t>What is the rationale for pursuing this continuity option?</w:t>
            </w:r>
          </w:p>
        </w:tc>
      </w:tr>
      <w:tr w:rsidR="000714F3" w:rsidRPr="000C5610" w14:paraId="12AF1AC7" w14:textId="77777777" w:rsidTr="007A36FD">
        <w:tc>
          <w:tcPr>
            <w:tcW w:w="9322" w:type="dxa"/>
            <w:gridSpan w:val="2"/>
            <w:tcBorders>
              <w:bottom w:val="single" w:sz="4" w:space="0" w:color="auto"/>
            </w:tcBorders>
          </w:tcPr>
          <w:p w14:paraId="2569AFEB" w14:textId="77777777" w:rsidR="00D81CA0" w:rsidRPr="00D81CA0" w:rsidRDefault="000714F3" w:rsidP="00E92B50">
            <w:pPr>
              <w:tabs>
                <w:tab w:val="left" w:pos="1945"/>
              </w:tabs>
              <w:rPr>
                <w:rFonts w:ascii="Arial" w:hAnsi="Arial" w:cs="Arial"/>
                <w:sz w:val="20"/>
                <w:szCs w:val="20"/>
              </w:rPr>
            </w:pPr>
            <w:r w:rsidRPr="00D81CA0">
              <w:rPr>
                <w:rFonts w:ascii="Arial" w:hAnsi="Arial" w:cs="Arial"/>
                <w:sz w:val="20"/>
                <w:szCs w:val="20"/>
              </w:rPr>
              <w:t>(</w:t>
            </w:r>
            <w:r w:rsidR="001D582C" w:rsidRPr="00D81CA0">
              <w:rPr>
                <w:rFonts w:ascii="Arial" w:hAnsi="Arial" w:cs="Arial"/>
                <w:sz w:val="20"/>
                <w:szCs w:val="20"/>
              </w:rPr>
              <w:t>Please</w:t>
            </w:r>
            <w:r w:rsidRPr="00D81CA0">
              <w:rPr>
                <w:rFonts w:ascii="Arial" w:hAnsi="Arial" w:cs="Arial"/>
                <w:sz w:val="20"/>
                <w:szCs w:val="20"/>
              </w:rPr>
              <w:t xml:space="preserve"> provide a summary o</w:t>
            </w:r>
            <w:r w:rsidR="000724A4" w:rsidRPr="00D81CA0">
              <w:rPr>
                <w:rFonts w:ascii="Arial" w:hAnsi="Arial" w:cs="Arial"/>
                <w:sz w:val="20"/>
                <w:szCs w:val="20"/>
              </w:rPr>
              <w:t>f the</w:t>
            </w:r>
            <w:r w:rsidRPr="00D81CA0">
              <w:rPr>
                <w:rFonts w:ascii="Arial" w:hAnsi="Arial" w:cs="Arial"/>
                <w:sz w:val="20"/>
                <w:szCs w:val="20"/>
              </w:rPr>
              <w:t xml:space="preserve"> </w:t>
            </w:r>
            <w:r w:rsidR="007138D2" w:rsidRPr="00D81CA0">
              <w:rPr>
                <w:rFonts w:ascii="Arial" w:hAnsi="Arial" w:cs="Arial"/>
                <w:sz w:val="20"/>
                <w:szCs w:val="20"/>
              </w:rPr>
              <w:t xml:space="preserve">factors and issues </w:t>
            </w:r>
            <w:r w:rsidRPr="00D81CA0">
              <w:rPr>
                <w:rFonts w:ascii="Arial" w:hAnsi="Arial" w:cs="Arial"/>
                <w:sz w:val="20"/>
                <w:szCs w:val="20"/>
              </w:rPr>
              <w:t>considered, including your reasons and an explanation as to why you believe the chosen option is in the interests of members. In the case of triggering events 1-3 you may only pursue continuity option 1, therefore a short statement as to this fact will be sufficient)</w:t>
            </w:r>
            <w:r w:rsidR="000724A4" w:rsidRPr="00D81CA0">
              <w:rPr>
                <w:rFonts w:ascii="Arial" w:hAnsi="Arial" w:cs="Arial"/>
                <w:sz w:val="20"/>
                <w:szCs w:val="20"/>
              </w:rPr>
              <w:t>.</w:t>
            </w:r>
            <w:r w:rsidRPr="00D81CA0">
              <w:rPr>
                <w:rFonts w:ascii="Arial" w:hAnsi="Arial" w:cs="Arial"/>
                <w:sz w:val="20"/>
                <w:szCs w:val="20"/>
              </w:rPr>
              <w:tab/>
            </w:r>
          </w:p>
          <w:p w14:paraId="628E9320" w14:textId="77777777" w:rsidR="000714F3" w:rsidRPr="00D81CA0" w:rsidRDefault="000714F3" w:rsidP="00E92B50">
            <w:pPr>
              <w:tabs>
                <w:tab w:val="left" w:pos="1945"/>
              </w:tabs>
              <w:rPr>
                <w:rFonts w:ascii="Arial" w:hAnsi="Arial" w:cs="Arial"/>
                <w:sz w:val="20"/>
                <w:szCs w:val="20"/>
              </w:rPr>
            </w:pPr>
          </w:p>
        </w:tc>
      </w:tr>
      <w:tr w:rsidR="000714F3" w:rsidRPr="000C5610" w14:paraId="23CB326D" w14:textId="77777777" w:rsidTr="007A36FD">
        <w:tc>
          <w:tcPr>
            <w:tcW w:w="9322" w:type="dxa"/>
            <w:gridSpan w:val="2"/>
            <w:shd w:val="clear" w:color="auto" w:fill="CCC0D9" w:themeFill="accent4" w:themeFillTint="66"/>
          </w:tcPr>
          <w:p w14:paraId="62A30A33" w14:textId="77777777" w:rsidR="000714F3" w:rsidRPr="00D81CA0" w:rsidRDefault="000714F3" w:rsidP="00E92B50">
            <w:pPr>
              <w:rPr>
                <w:rFonts w:ascii="Arial" w:hAnsi="Arial" w:cs="Arial"/>
                <w:b/>
                <w:sz w:val="20"/>
                <w:szCs w:val="20"/>
              </w:rPr>
            </w:pPr>
            <w:r w:rsidRPr="00D81CA0">
              <w:rPr>
                <w:rFonts w:ascii="Arial" w:hAnsi="Arial" w:cs="Arial"/>
                <w:b/>
                <w:sz w:val="20"/>
                <w:szCs w:val="20"/>
              </w:rPr>
              <w:t>Analysis of risks to member benefits of pursuing this continuity option</w:t>
            </w:r>
          </w:p>
        </w:tc>
      </w:tr>
      <w:tr w:rsidR="000714F3" w:rsidRPr="000C5610" w14:paraId="6ABFCE4D" w14:textId="77777777" w:rsidTr="007A36FD">
        <w:tc>
          <w:tcPr>
            <w:tcW w:w="9322" w:type="dxa"/>
            <w:gridSpan w:val="2"/>
            <w:tcBorders>
              <w:bottom w:val="single" w:sz="4" w:space="0" w:color="auto"/>
            </w:tcBorders>
          </w:tcPr>
          <w:p w14:paraId="455A48A7" w14:textId="77777777" w:rsidR="001D582C" w:rsidRPr="00D81CA0" w:rsidRDefault="001D582C" w:rsidP="001D582C">
            <w:pPr>
              <w:rPr>
                <w:rFonts w:ascii="Arial" w:hAnsi="Arial" w:cs="Arial"/>
                <w:sz w:val="20"/>
                <w:szCs w:val="20"/>
              </w:rPr>
            </w:pPr>
            <w:r w:rsidRPr="00D81CA0">
              <w:rPr>
                <w:rFonts w:ascii="Arial" w:hAnsi="Arial" w:cs="Arial"/>
                <w:sz w:val="20"/>
                <w:szCs w:val="20"/>
              </w:rPr>
              <w:t xml:space="preserve">(Please provide a summary assessment of the risks and impacts to members </w:t>
            </w:r>
            <w:proofErr w:type="gramStart"/>
            <w:r w:rsidRPr="00D81CA0">
              <w:rPr>
                <w:rFonts w:ascii="Arial" w:hAnsi="Arial" w:cs="Arial"/>
                <w:sz w:val="20"/>
                <w:szCs w:val="20"/>
              </w:rPr>
              <w:t>as a result of</w:t>
            </w:r>
            <w:proofErr w:type="gramEnd"/>
            <w:r w:rsidRPr="00D81CA0">
              <w:rPr>
                <w:rFonts w:ascii="Arial" w:hAnsi="Arial" w:cs="Arial"/>
                <w:sz w:val="20"/>
                <w:szCs w:val="20"/>
              </w:rPr>
              <w:t xml:space="preserve"> the triggering event, including any mitigation put in place to address these risks. You can attach further details in an appendix).  </w:t>
            </w:r>
          </w:p>
          <w:p w14:paraId="33A20C54" w14:textId="77777777" w:rsidR="000714F3" w:rsidRPr="00D81CA0" w:rsidRDefault="000714F3" w:rsidP="00E92B50">
            <w:pPr>
              <w:rPr>
                <w:rFonts w:ascii="Arial" w:hAnsi="Arial" w:cs="Arial"/>
                <w:b/>
                <w:sz w:val="20"/>
                <w:szCs w:val="20"/>
              </w:rPr>
            </w:pPr>
          </w:p>
        </w:tc>
      </w:tr>
      <w:tr w:rsidR="000714F3" w:rsidRPr="000C5610" w14:paraId="3256F07B" w14:textId="77777777" w:rsidTr="007A36FD">
        <w:tc>
          <w:tcPr>
            <w:tcW w:w="9322" w:type="dxa"/>
            <w:gridSpan w:val="2"/>
            <w:shd w:val="clear" w:color="auto" w:fill="CCC0D9" w:themeFill="accent4" w:themeFillTint="66"/>
          </w:tcPr>
          <w:p w14:paraId="5B5A4D5E" w14:textId="77777777" w:rsidR="000714F3" w:rsidRPr="00D81CA0" w:rsidRDefault="000714F3" w:rsidP="00E92B50">
            <w:pPr>
              <w:rPr>
                <w:rFonts w:ascii="Arial" w:hAnsi="Arial" w:cs="Arial"/>
                <w:b/>
                <w:sz w:val="20"/>
                <w:szCs w:val="20"/>
              </w:rPr>
            </w:pPr>
            <w:r w:rsidRPr="00D81CA0">
              <w:rPr>
                <w:rFonts w:ascii="Arial" w:hAnsi="Arial" w:cs="Arial"/>
                <w:b/>
                <w:sz w:val="20"/>
                <w:szCs w:val="20"/>
              </w:rPr>
              <w:t>Analysis of disruption of employer AE duties in pursuing this continuity option</w:t>
            </w:r>
          </w:p>
        </w:tc>
      </w:tr>
      <w:tr w:rsidR="000714F3" w:rsidRPr="000C5610" w14:paraId="5F58A195" w14:textId="77777777" w:rsidTr="00304799">
        <w:trPr>
          <w:trHeight w:val="756"/>
        </w:trPr>
        <w:tc>
          <w:tcPr>
            <w:tcW w:w="9322" w:type="dxa"/>
            <w:gridSpan w:val="2"/>
          </w:tcPr>
          <w:p w14:paraId="4C5476A6" w14:textId="77777777" w:rsidR="000714F3" w:rsidRPr="00D81CA0" w:rsidRDefault="001D582C" w:rsidP="00304799">
            <w:pPr>
              <w:rPr>
                <w:rFonts w:ascii="Arial" w:hAnsi="Arial" w:cs="Arial"/>
                <w:b/>
                <w:sz w:val="20"/>
                <w:szCs w:val="20"/>
              </w:rPr>
            </w:pPr>
            <w:r w:rsidRPr="00D81CA0">
              <w:rPr>
                <w:rFonts w:ascii="Arial" w:hAnsi="Arial" w:cs="Arial"/>
                <w:sz w:val="20"/>
                <w:szCs w:val="20"/>
              </w:rPr>
              <w:t xml:space="preserve">(Please provide a summary assessment of the risks and impacts to employers being able to </w:t>
            </w:r>
            <w:r w:rsidR="00FC2C38" w:rsidRPr="00D81CA0">
              <w:rPr>
                <w:rFonts w:ascii="Arial" w:hAnsi="Arial" w:cs="Arial"/>
                <w:sz w:val="20"/>
                <w:szCs w:val="20"/>
              </w:rPr>
              <w:t xml:space="preserve">meet </w:t>
            </w:r>
            <w:r w:rsidRPr="00D81CA0">
              <w:rPr>
                <w:rFonts w:ascii="Arial" w:hAnsi="Arial" w:cs="Arial"/>
                <w:sz w:val="20"/>
                <w:szCs w:val="20"/>
              </w:rPr>
              <w:t xml:space="preserve">their AE duties, including any mitigation put in place to address these risks. You can attach further details in an appendix). </w:t>
            </w:r>
          </w:p>
        </w:tc>
      </w:tr>
    </w:tbl>
    <w:p w14:paraId="663BC4D1" w14:textId="77777777" w:rsidR="00083F8B" w:rsidRPr="00083F8B" w:rsidRDefault="00083F8B" w:rsidP="00083F8B">
      <w:pPr>
        <w:pStyle w:val="Heading2"/>
        <w:rPr>
          <w:rFonts w:ascii="Arial" w:hAnsi="Arial" w:cs="Arial"/>
          <w:color w:val="482A87"/>
        </w:rPr>
      </w:pPr>
      <w:r w:rsidRPr="00057117">
        <w:rPr>
          <w:rFonts w:ascii="Arial" w:hAnsi="Arial" w:cs="Arial"/>
          <w:color w:val="482A87"/>
        </w:rPr>
        <w:lastRenderedPageBreak/>
        <w:t xml:space="preserve">Planning to implement the continuity </w:t>
      </w:r>
      <w:proofErr w:type="gramStart"/>
      <w:r w:rsidRPr="00057117">
        <w:rPr>
          <w:rFonts w:ascii="Arial" w:hAnsi="Arial" w:cs="Arial"/>
          <w:color w:val="482A87"/>
        </w:rPr>
        <w:t>option</w:t>
      </w:r>
      <w:proofErr w:type="gramEnd"/>
      <w:r w:rsidRPr="00057117">
        <w:rPr>
          <w:rFonts w:ascii="Arial" w:hAnsi="Arial" w:cs="Arial"/>
          <w:color w:val="482A87"/>
        </w:rPr>
        <w:t xml:space="preserve"> </w:t>
      </w:r>
    </w:p>
    <w:p w14:paraId="1DFA7127" w14:textId="77777777" w:rsidR="00083F8B" w:rsidRDefault="00083F8B" w:rsidP="00083F8B">
      <w:pPr>
        <w:pStyle w:val="ListParagraph"/>
        <w:numPr>
          <w:ilvl w:val="0"/>
          <w:numId w:val="24"/>
        </w:numPr>
        <w:ind w:left="284" w:hanging="284"/>
        <w:rPr>
          <w:rFonts w:ascii="Arial" w:hAnsi="Arial" w:cs="Arial"/>
          <w:sz w:val="20"/>
          <w:szCs w:val="20"/>
        </w:rPr>
      </w:pPr>
      <w:r w:rsidRPr="00D81CA0">
        <w:rPr>
          <w:rFonts w:ascii="Arial" w:hAnsi="Arial" w:cs="Arial"/>
          <w:sz w:val="20"/>
          <w:szCs w:val="20"/>
        </w:rPr>
        <w:t>If you are pursuing a transfer and wind-up (continuity option 1), you should complete section 4(a).</w:t>
      </w:r>
    </w:p>
    <w:p w14:paraId="2BD395DF" w14:textId="77777777" w:rsidR="003B60B0" w:rsidRDefault="00083F8B" w:rsidP="00083F8B">
      <w:pPr>
        <w:pStyle w:val="ListParagraph"/>
        <w:numPr>
          <w:ilvl w:val="0"/>
          <w:numId w:val="24"/>
        </w:numPr>
        <w:spacing w:after="0" w:line="240" w:lineRule="auto"/>
        <w:ind w:left="284" w:hanging="284"/>
        <w:rPr>
          <w:rFonts w:ascii="Arial" w:hAnsi="Arial" w:cs="Arial"/>
          <w:sz w:val="20"/>
          <w:szCs w:val="20"/>
        </w:rPr>
      </w:pPr>
      <w:r>
        <w:rPr>
          <w:rFonts w:ascii="Arial" w:hAnsi="Arial" w:cs="Arial"/>
          <w:sz w:val="20"/>
          <w:szCs w:val="20"/>
        </w:rPr>
        <w:t>If you are seeking to resolve the triggering event (continuity option 2), you should complete section 4(b).</w:t>
      </w:r>
    </w:p>
    <w:p w14:paraId="6F296865" w14:textId="77777777" w:rsidR="00083F8B" w:rsidRPr="00083F8B" w:rsidRDefault="00083F8B" w:rsidP="00083F8B">
      <w:pPr>
        <w:spacing w:after="0" w:line="240" w:lineRule="auto"/>
        <w:rPr>
          <w:rFonts w:ascii="Arial" w:hAnsi="Arial" w:cs="Arial"/>
          <w:sz w:val="20"/>
          <w:szCs w:val="20"/>
        </w:rPr>
      </w:pPr>
    </w:p>
    <w:tbl>
      <w:tblPr>
        <w:tblStyle w:val="TableGrid"/>
        <w:tblW w:w="9242" w:type="dxa"/>
        <w:tblCellMar>
          <w:top w:w="85" w:type="dxa"/>
          <w:bottom w:w="85" w:type="dxa"/>
        </w:tblCellMar>
        <w:tblLook w:val="04A0" w:firstRow="1" w:lastRow="0" w:firstColumn="1" w:lastColumn="0" w:noHBand="0" w:noVBand="1"/>
      </w:tblPr>
      <w:tblGrid>
        <w:gridCol w:w="6345"/>
        <w:gridCol w:w="2897"/>
      </w:tblGrid>
      <w:tr w:rsidR="000714F3" w:rsidRPr="000C5610" w14:paraId="12878753" w14:textId="77777777" w:rsidTr="007A36FD">
        <w:trPr>
          <w:trHeight w:val="407"/>
        </w:trPr>
        <w:tc>
          <w:tcPr>
            <w:tcW w:w="9242" w:type="dxa"/>
            <w:gridSpan w:val="2"/>
            <w:tcBorders>
              <w:bottom w:val="single" w:sz="4" w:space="0" w:color="auto"/>
            </w:tcBorders>
            <w:shd w:val="clear" w:color="auto" w:fill="CCC0D9" w:themeFill="accent4" w:themeFillTint="66"/>
            <w:vAlign w:val="center"/>
          </w:tcPr>
          <w:p w14:paraId="2296E979" w14:textId="77777777" w:rsidR="000714F3" w:rsidRPr="00083F8B" w:rsidRDefault="00876EBE" w:rsidP="000E4C56">
            <w:pPr>
              <w:rPr>
                <w:rFonts w:ascii="Arial" w:hAnsi="Arial" w:cs="Arial"/>
                <w:b/>
                <w:sz w:val="20"/>
                <w:szCs w:val="20"/>
              </w:rPr>
            </w:pPr>
            <w:r w:rsidRPr="00083F8B">
              <w:rPr>
                <w:rStyle w:val="Heading2Char"/>
                <w:rFonts w:ascii="Arial" w:hAnsi="Arial" w:cs="Arial"/>
                <w:color w:val="auto"/>
                <w:sz w:val="20"/>
                <w:szCs w:val="20"/>
              </w:rPr>
              <w:t xml:space="preserve">4(a) </w:t>
            </w:r>
            <w:r w:rsidR="000714F3" w:rsidRPr="00083F8B">
              <w:rPr>
                <w:rFonts w:ascii="Arial" w:hAnsi="Arial" w:cs="Arial"/>
                <w:b/>
                <w:sz w:val="20"/>
                <w:szCs w:val="20"/>
              </w:rPr>
              <w:t xml:space="preserve">Continuity </w:t>
            </w:r>
            <w:r w:rsidR="000E4C56" w:rsidRPr="00083F8B">
              <w:rPr>
                <w:rFonts w:ascii="Arial" w:hAnsi="Arial" w:cs="Arial"/>
                <w:b/>
                <w:sz w:val="20"/>
                <w:szCs w:val="20"/>
              </w:rPr>
              <w:t>o</w:t>
            </w:r>
            <w:r w:rsidR="000714F3" w:rsidRPr="00083F8B">
              <w:rPr>
                <w:rFonts w:ascii="Arial" w:hAnsi="Arial" w:cs="Arial"/>
                <w:b/>
                <w:sz w:val="20"/>
                <w:szCs w:val="20"/>
              </w:rPr>
              <w:t>ption 1: transfer and wind-up</w:t>
            </w:r>
          </w:p>
        </w:tc>
      </w:tr>
      <w:tr w:rsidR="000714F3" w:rsidRPr="000C5610" w14:paraId="02B7C639" w14:textId="77777777" w:rsidTr="007A36FD">
        <w:trPr>
          <w:trHeight w:val="838"/>
        </w:trPr>
        <w:tc>
          <w:tcPr>
            <w:tcW w:w="9242" w:type="dxa"/>
            <w:gridSpan w:val="2"/>
            <w:shd w:val="clear" w:color="auto" w:fill="E5DFEC" w:themeFill="accent4" w:themeFillTint="33"/>
          </w:tcPr>
          <w:p w14:paraId="745F2FC0" w14:textId="4C3591DE" w:rsidR="000714F3" w:rsidRPr="00083F8B" w:rsidRDefault="000714F3" w:rsidP="0094530F">
            <w:pPr>
              <w:rPr>
                <w:rFonts w:ascii="Arial" w:hAnsi="Arial" w:cs="Arial"/>
                <w:b/>
                <w:sz w:val="20"/>
                <w:szCs w:val="20"/>
              </w:rPr>
            </w:pPr>
            <w:r w:rsidRPr="00083F8B">
              <w:rPr>
                <w:rFonts w:ascii="Arial" w:hAnsi="Arial" w:cs="Arial"/>
                <w:b/>
                <w:sz w:val="20"/>
                <w:szCs w:val="20"/>
              </w:rPr>
              <w:t>Please provide details of the default receiving scheme</w:t>
            </w:r>
            <w:r w:rsidR="00002269" w:rsidRPr="00083F8B">
              <w:rPr>
                <w:rFonts w:ascii="Arial" w:hAnsi="Arial" w:cs="Arial"/>
                <w:b/>
                <w:sz w:val="20"/>
                <w:szCs w:val="20"/>
              </w:rPr>
              <w:t>(s)</w:t>
            </w:r>
            <w:r w:rsidRPr="00083F8B">
              <w:rPr>
                <w:rFonts w:ascii="Arial" w:hAnsi="Arial" w:cs="Arial"/>
                <w:b/>
                <w:sz w:val="20"/>
                <w:szCs w:val="20"/>
              </w:rPr>
              <w:t xml:space="preserve"> </w:t>
            </w:r>
            <w:r w:rsidR="0094530F" w:rsidRPr="00083F8B">
              <w:rPr>
                <w:rFonts w:ascii="Arial" w:hAnsi="Arial" w:cs="Arial"/>
                <w:b/>
                <w:sz w:val="20"/>
                <w:szCs w:val="20"/>
              </w:rPr>
              <w:t>proposed</w:t>
            </w:r>
            <w:r w:rsidRPr="00083F8B">
              <w:rPr>
                <w:rFonts w:ascii="Arial" w:hAnsi="Arial" w:cs="Arial"/>
                <w:b/>
                <w:sz w:val="20"/>
                <w:szCs w:val="20"/>
              </w:rPr>
              <w:t xml:space="preserve"> by the trustees (if known), or set out the approach for identifying this scheme and the date this is expected to be achieved by the trustees:</w:t>
            </w:r>
          </w:p>
        </w:tc>
      </w:tr>
      <w:tr w:rsidR="000714F3" w:rsidRPr="000C5610" w14:paraId="30F63E05" w14:textId="77777777" w:rsidTr="007A36FD">
        <w:tc>
          <w:tcPr>
            <w:tcW w:w="9242" w:type="dxa"/>
            <w:gridSpan w:val="2"/>
            <w:tcBorders>
              <w:bottom w:val="single" w:sz="4" w:space="0" w:color="auto"/>
            </w:tcBorders>
          </w:tcPr>
          <w:p w14:paraId="5F3C3AB8" w14:textId="77777777" w:rsidR="004176D2" w:rsidRPr="00083F8B" w:rsidRDefault="004176D2" w:rsidP="001D582C">
            <w:pPr>
              <w:rPr>
                <w:rFonts w:ascii="Arial" w:hAnsi="Arial" w:cs="Arial"/>
                <w:i/>
                <w:sz w:val="20"/>
                <w:szCs w:val="20"/>
              </w:rPr>
            </w:pPr>
          </w:p>
          <w:p w14:paraId="24A57FA9" w14:textId="77777777" w:rsidR="004176D2" w:rsidRPr="00083F8B" w:rsidRDefault="004176D2" w:rsidP="004176D2">
            <w:pPr>
              <w:rPr>
                <w:rFonts w:ascii="Arial" w:hAnsi="Arial" w:cs="Arial"/>
                <w:sz w:val="20"/>
                <w:szCs w:val="20"/>
              </w:rPr>
            </w:pPr>
            <w:r w:rsidRPr="00083F8B">
              <w:rPr>
                <w:rFonts w:ascii="Arial" w:hAnsi="Arial" w:cs="Arial"/>
                <w:sz w:val="20"/>
                <w:szCs w:val="20"/>
              </w:rPr>
              <w:t>We expect trustees to identify a receiving scheme</w:t>
            </w:r>
            <w:r w:rsidR="002228CC" w:rsidRPr="00083F8B">
              <w:rPr>
                <w:rFonts w:ascii="Arial" w:hAnsi="Arial" w:cs="Arial"/>
                <w:sz w:val="20"/>
                <w:szCs w:val="20"/>
              </w:rPr>
              <w:t xml:space="preserve"> or schemes</w:t>
            </w:r>
            <w:r w:rsidRPr="00083F8B">
              <w:rPr>
                <w:rFonts w:ascii="Arial" w:hAnsi="Arial" w:cs="Arial"/>
                <w:sz w:val="20"/>
                <w:szCs w:val="20"/>
              </w:rPr>
              <w:t>, which must be authorised master trust</w:t>
            </w:r>
            <w:r w:rsidR="002228CC" w:rsidRPr="00083F8B">
              <w:rPr>
                <w:rFonts w:ascii="Arial" w:hAnsi="Arial" w:cs="Arial"/>
                <w:sz w:val="20"/>
                <w:szCs w:val="20"/>
              </w:rPr>
              <w:t>s</w:t>
            </w:r>
            <w:r w:rsidR="004978D9" w:rsidRPr="00083F8B">
              <w:rPr>
                <w:rFonts w:ascii="Arial" w:hAnsi="Arial" w:cs="Arial"/>
                <w:sz w:val="20"/>
                <w:szCs w:val="20"/>
              </w:rPr>
              <w:t>, and</w:t>
            </w:r>
            <w:r w:rsidR="002228CC" w:rsidRPr="00083F8B">
              <w:rPr>
                <w:rFonts w:ascii="Arial" w:hAnsi="Arial" w:cs="Arial"/>
                <w:sz w:val="20"/>
                <w:szCs w:val="20"/>
              </w:rPr>
              <w:t xml:space="preserve"> which are or would be automatic enrolment scheme for transferring members</w:t>
            </w:r>
            <w:r w:rsidRPr="00083F8B">
              <w:rPr>
                <w:rFonts w:ascii="Arial" w:hAnsi="Arial" w:cs="Arial"/>
                <w:sz w:val="20"/>
                <w:szCs w:val="20"/>
              </w:rPr>
              <w:t xml:space="preserve">, within </w:t>
            </w:r>
            <w:r w:rsidR="000E4C56" w:rsidRPr="00083F8B">
              <w:rPr>
                <w:rFonts w:ascii="Arial" w:hAnsi="Arial" w:cs="Arial"/>
                <w:sz w:val="20"/>
                <w:szCs w:val="20"/>
              </w:rPr>
              <w:t>six</w:t>
            </w:r>
            <w:r w:rsidRPr="00083F8B">
              <w:rPr>
                <w:rFonts w:ascii="Arial" w:hAnsi="Arial" w:cs="Arial"/>
                <w:sz w:val="20"/>
                <w:szCs w:val="20"/>
              </w:rPr>
              <w:t xml:space="preserve"> weeks of the triggering event occurring. </w:t>
            </w:r>
          </w:p>
          <w:p w14:paraId="7C1F4691" w14:textId="77777777" w:rsidR="004176D2" w:rsidRPr="00083F8B" w:rsidRDefault="004176D2" w:rsidP="001D582C">
            <w:pPr>
              <w:rPr>
                <w:rFonts w:ascii="Arial" w:hAnsi="Arial" w:cs="Arial"/>
                <w:sz w:val="20"/>
                <w:szCs w:val="20"/>
              </w:rPr>
            </w:pPr>
          </w:p>
          <w:p w14:paraId="56E31027" w14:textId="77777777" w:rsidR="00FC2C38" w:rsidRPr="00083F8B" w:rsidRDefault="004176D2" w:rsidP="001D582C">
            <w:pPr>
              <w:rPr>
                <w:rFonts w:ascii="Arial" w:hAnsi="Arial" w:cs="Arial"/>
                <w:sz w:val="20"/>
                <w:szCs w:val="20"/>
              </w:rPr>
            </w:pPr>
            <w:r w:rsidRPr="00083F8B">
              <w:rPr>
                <w:rFonts w:ascii="Arial" w:hAnsi="Arial" w:cs="Arial"/>
                <w:sz w:val="20"/>
                <w:szCs w:val="20"/>
              </w:rPr>
              <w:t xml:space="preserve">You must tell us about the main decisions and actions that will be taken, including the person responsible and timescales for taking them. In </w:t>
            </w:r>
            <w:r w:rsidR="002228CC" w:rsidRPr="00083F8B">
              <w:rPr>
                <w:rFonts w:ascii="Arial" w:hAnsi="Arial" w:cs="Arial"/>
                <w:sz w:val="20"/>
                <w:szCs w:val="20"/>
              </w:rPr>
              <w:t>relation to</w:t>
            </w:r>
            <w:r w:rsidRPr="00083F8B">
              <w:rPr>
                <w:rFonts w:ascii="Arial" w:hAnsi="Arial" w:cs="Arial"/>
                <w:sz w:val="20"/>
                <w:szCs w:val="20"/>
              </w:rPr>
              <w:t xml:space="preserve"> the receiving scheme, we expect </w:t>
            </w:r>
            <w:r w:rsidR="000724A4" w:rsidRPr="00083F8B">
              <w:rPr>
                <w:rFonts w:ascii="Arial" w:hAnsi="Arial" w:cs="Arial"/>
                <w:sz w:val="20"/>
                <w:szCs w:val="20"/>
              </w:rPr>
              <w:t>you</w:t>
            </w:r>
            <w:r w:rsidRPr="00083F8B">
              <w:rPr>
                <w:rFonts w:ascii="Arial" w:hAnsi="Arial" w:cs="Arial"/>
                <w:sz w:val="20"/>
                <w:szCs w:val="20"/>
              </w:rPr>
              <w:t xml:space="preserve"> to include the following information: </w:t>
            </w:r>
          </w:p>
          <w:p w14:paraId="5FEF7C29" w14:textId="77777777" w:rsidR="002A1F61" w:rsidRPr="00083F8B" w:rsidRDefault="002A1F61" w:rsidP="001D582C">
            <w:pPr>
              <w:rPr>
                <w:rFonts w:ascii="Arial" w:hAnsi="Arial" w:cs="Arial"/>
                <w:sz w:val="20"/>
                <w:szCs w:val="20"/>
              </w:rPr>
            </w:pPr>
          </w:p>
          <w:p w14:paraId="017B227D" w14:textId="77777777" w:rsidR="00FC2C38" w:rsidRPr="00083F8B" w:rsidRDefault="00FC2C38"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 xml:space="preserve">Whether </w:t>
            </w:r>
            <w:r w:rsidR="000724A4" w:rsidRPr="00083F8B">
              <w:rPr>
                <w:rFonts w:ascii="Arial" w:hAnsi="Arial" w:cs="Arial"/>
                <w:sz w:val="20"/>
                <w:szCs w:val="20"/>
              </w:rPr>
              <w:t>you</w:t>
            </w:r>
            <w:r w:rsidR="004176D2" w:rsidRPr="00083F8B">
              <w:rPr>
                <w:rFonts w:ascii="Arial" w:hAnsi="Arial" w:cs="Arial"/>
                <w:sz w:val="20"/>
                <w:szCs w:val="20"/>
              </w:rPr>
              <w:t xml:space="preserve"> </w:t>
            </w:r>
            <w:r w:rsidRPr="00083F8B">
              <w:rPr>
                <w:rFonts w:ascii="Arial" w:hAnsi="Arial" w:cs="Arial"/>
                <w:sz w:val="20"/>
                <w:szCs w:val="20"/>
              </w:rPr>
              <w:t>will seek financial</w:t>
            </w:r>
            <w:r w:rsidR="002228CC" w:rsidRPr="00083F8B">
              <w:rPr>
                <w:rFonts w:ascii="Arial" w:hAnsi="Arial" w:cs="Arial"/>
                <w:sz w:val="20"/>
                <w:szCs w:val="20"/>
              </w:rPr>
              <w:t>, investment</w:t>
            </w:r>
            <w:r w:rsidR="000E4C56" w:rsidRPr="00083F8B">
              <w:rPr>
                <w:rFonts w:ascii="Arial" w:hAnsi="Arial" w:cs="Arial"/>
                <w:sz w:val="20"/>
                <w:szCs w:val="20"/>
              </w:rPr>
              <w:t xml:space="preserve">, </w:t>
            </w:r>
            <w:r w:rsidRPr="00083F8B">
              <w:rPr>
                <w:rFonts w:ascii="Arial" w:hAnsi="Arial" w:cs="Arial"/>
                <w:sz w:val="20"/>
                <w:szCs w:val="20"/>
              </w:rPr>
              <w:t>legal</w:t>
            </w:r>
            <w:r w:rsidR="002228CC" w:rsidRPr="00083F8B">
              <w:rPr>
                <w:rFonts w:ascii="Arial" w:hAnsi="Arial" w:cs="Arial"/>
                <w:sz w:val="20"/>
                <w:szCs w:val="20"/>
              </w:rPr>
              <w:t xml:space="preserve"> or any other</w:t>
            </w:r>
            <w:r w:rsidRPr="00083F8B">
              <w:rPr>
                <w:rFonts w:ascii="Arial" w:hAnsi="Arial" w:cs="Arial"/>
                <w:sz w:val="20"/>
                <w:szCs w:val="20"/>
              </w:rPr>
              <w:t xml:space="preserve"> advice</w:t>
            </w:r>
            <w:r w:rsidR="000E4C56" w:rsidRPr="00083F8B">
              <w:rPr>
                <w:rFonts w:ascii="Arial" w:hAnsi="Arial" w:cs="Arial"/>
                <w:sz w:val="20"/>
                <w:szCs w:val="20"/>
              </w:rPr>
              <w:t>,</w:t>
            </w:r>
            <w:r w:rsidRPr="00083F8B">
              <w:rPr>
                <w:rFonts w:ascii="Arial" w:hAnsi="Arial" w:cs="Arial"/>
                <w:sz w:val="20"/>
                <w:szCs w:val="20"/>
              </w:rPr>
              <w:t xml:space="preserve"> and on what matters</w:t>
            </w:r>
            <w:r w:rsidR="000E4C56" w:rsidRPr="00083F8B">
              <w:rPr>
                <w:rFonts w:ascii="Arial" w:hAnsi="Arial" w:cs="Arial"/>
                <w:sz w:val="20"/>
                <w:szCs w:val="20"/>
              </w:rPr>
              <w:t>.</w:t>
            </w:r>
          </w:p>
          <w:p w14:paraId="6BE6D6F8" w14:textId="77777777" w:rsidR="00C2775B" w:rsidRPr="00083F8B" w:rsidRDefault="00C2775B"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 xml:space="preserve">How </w:t>
            </w:r>
            <w:r w:rsidR="000724A4" w:rsidRPr="00083F8B">
              <w:rPr>
                <w:rFonts w:ascii="Arial" w:hAnsi="Arial" w:cs="Arial"/>
                <w:sz w:val="20"/>
                <w:szCs w:val="20"/>
              </w:rPr>
              <w:t>you</w:t>
            </w:r>
            <w:r w:rsidRPr="00083F8B">
              <w:rPr>
                <w:rFonts w:ascii="Arial" w:hAnsi="Arial" w:cs="Arial"/>
                <w:sz w:val="20"/>
                <w:szCs w:val="20"/>
              </w:rPr>
              <w:t xml:space="preserve"> will identify a default receiving scheme(s) that is aligned (to the extent possible) to the master trust’s current </w:t>
            </w:r>
            <w:r w:rsidR="000E4C56" w:rsidRPr="00083F8B">
              <w:rPr>
                <w:rFonts w:ascii="Arial" w:hAnsi="Arial" w:cs="Arial"/>
                <w:sz w:val="20"/>
                <w:szCs w:val="20"/>
              </w:rPr>
              <w:t>statement of investment principles (</w:t>
            </w:r>
            <w:r w:rsidRPr="00083F8B">
              <w:rPr>
                <w:rFonts w:ascii="Arial" w:hAnsi="Arial" w:cs="Arial"/>
                <w:sz w:val="20"/>
                <w:szCs w:val="20"/>
              </w:rPr>
              <w:t>SIP</w:t>
            </w:r>
            <w:r w:rsidR="000E4C56" w:rsidRPr="00083F8B">
              <w:rPr>
                <w:rFonts w:ascii="Arial" w:hAnsi="Arial" w:cs="Arial"/>
                <w:sz w:val="20"/>
                <w:szCs w:val="20"/>
              </w:rPr>
              <w:t>).</w:t>
            </w:r>
          </w:p>
          <w:p w14:paraId="11D1E5D4" w14:textId="77777777" w:rsidR="00FC2C38" w:rsidRPr="00083F8B" w:rsidRDefault="00FC2C38"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 xml:space="preserve">How </w:t>
            </w:r>
            <w:r w:rsidR="000724A4" w:rsidRPr="00083F8B">
              <w:rPr>
                <w:rFonts w:ascii="Arial" w:hAnsi="Arial" w:cs="Arial"/>
                <w:sz w:val="20"/>
                <w:szCs w:val="20"/>
              </w:rPr>
              <w:t>you</w:t>
            </w:r>
            <w:r w:rsidR="004176D2" w:rsidRPr="00083F8B">
              <w:rPr>
                <w:rFonts w:ascii="Arial" w:hAnsi="Arial" w:cs="Arial"/>
                <w:sz w:val="20"/>
                <w:szCs w:val="20"/>
              </w:rPr>
              <w:t xml:space="preserve"> </w:t>
            </w:r>
            <w:r w:rsidRPr="00083F8B">
              <w:rPr>
                <w:rFonts w:ascii="Arial" w:hAnsi="Arial" w:cs="Arial"/>
                <w:sz w:val="20"/>
                <w:szCs w:val="20"/>
              </w:rPr>
              <w:t xml:space="preserve">will seek to secure </w:t>
            </w:r>
            <w:r w:rsidR="004978D9" w:rsidRPr="00083F8B">
              <w:rPr>
                <w:rFonts w:ascii="Arial" w:hAnsi="Arial" w:cs="Arial"/>
                <w:sz w:val="20"/>
                <w:szCs w:val="20"/>
              </w:rPr>
              <w:t xml:space="preserve">the </w:t>
            </w:r>
            <w:r w:rsidR="00495A1A" w:rsidRPr="00083F8B">
              <w:rPr>
                <w:rFonts w:ascii="Arial" w:hAnsi="Arial" w:cs="Arial"/>
                <w:sz w:val="20"/>
                <w:szCs w:val="20"/>
              </w:rPr>
              <w:t>benefits</w:t>
            </w:r>
            <w:r w:rsidR="004978D9" w:rsidRPr="00083F8B">
              <w:rPr>
                <w:rFonts w:ascii="Arial" w:hAnsi="Arial" w:cs="Arial"/>
                <w:sz w:val="20"/>
                <w:szCs w:val="20"/>
              </w:rPr>
              <w:t xml:space="preserve"> of </w:t>
            </w:r>
            <w:r w:rsidRPr="00083F8B">
              <w:rPr>
                <w:rFonts w:ascii="Arial" w:hAnsi="Arial" w:cs="Arial"/>
                <w:sz w:val="20"/>
                <w:szCs w:val="20"/>
              </w:rPr>
              <w:t>members</w:t>
            </w:r>
            <w:r w:rsidR="004176D2" w:rsidRPr="00083F8B">
              <w:rPr>
                <w:rFonts w:ascii="Arial" w:hAnsi="Arial" w:cs="Arial"/>
                <w:sz w:val="20"/>
                <w:szCs w:val="20"/>
              </w:rPr>
              <w:t xml:space="preserve"> that are</w:t>
            </w:r>
            <w:r w:rsidR="002A1F61" w:rsidRPr="00083F8B">
              <w:rPr>
                <w:rFonts w:ascii="Arial" w:hAnsi="Arial" w:cs="Arial"/>
                <w:sz w:val="20"/>
                <w:szCs w:val="20"/>
              </w:rPr>
              <w:t xml:space="preserve"> already in retirement or </w:t>
            </w:r>
            <w:r w:rsidRPr="00083F8B">
              <w:rPr>
                <w:rFonts w:ascii="Arial" w:hAnsi="Arial" w:cs="Arial"/>
                <w:sz w:val="20"/>
                <w:szCs w:val="20"/>
              </w:rPr>
              <w:t>decumulation, including draw-down</w:t>
            </w:r>
            <w:r w:rsidR="000E4C56" w:rsidRPr="00083F8B">
              <w:rPr>
                <w:rFonts w:ascii="Arial" w:hAnsi="Arial" w:cs="Arial"/>
                <w:sz w:val="20"/>
                <w:szCs w:val="20"/>
              </w:rPr>
              <w:t>.</w:t>
            </w:r>
          </w:p>
          <w:p w14:paraId="3C6AAD17" w14:textId="77777777" w:rsidR="00FC2C38" w:rsidRPr="00083F8B" w:rsidRDefault="00FC2C38"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 xml:space="preserve">What due diligence will </w:t>
            </w:r>
            <w:r w:rsidR="004978D9" w:rsidRPr="00083F8B">
              <w:rPr>
                <w:rFonts w:ascii="Arial" w:hAnsi="Arial" w:cs="Arial"/>
                <w:sz w:val="20"/>
                <w:szCs w:val="20"/>
              </w:rPr>
              <w:t>be conducted</w:t>
            </w:r>
            <w:r w:rsidRPr="00083F8B">
              <w:rPr>
                <w:rFonts w:ascii="Arial" w:hAnsi="Arial" w:cs="Arial"/>
                <w:sz w:val="20"/>
                <w:szCs w:val="20"/>
              </w:rPr>
              <w:t xml:space="preserve"> to ensure the</w:t>
            </w:r>
            <w:r w:rsidR="004978D9" w:rsidRPr="00083F8B">
              <w:rPr>
                <w:rFonts w:ascii="Arial" w:hAnsi="Arial" w:cs="Arial"/>
                <w:sz w:val="20"/>
                <w:szCs w:val="20"/>
              </w:rPr>
              <w:t xml:space="preserve"> receiving</w:t>
            </w:r>
            <w:r w:rsidRPr="00083F8B">
              <w:rPr>
                <w:rFonts w:ascii="Arial" w:hAnsi="Arial" w:cs="Arial"/>
                <w:sz w:val="20"/>
                <w:szCs w:val="20"/>
              </w:rPr>
              <w:t xml:space="preserve"> scheme</w:t>
            </w:r>
            <w:r w:rsidR="002228CC" w:rsidRPr="00083F8B">
              <w:rPr>
                <w:rFonts w:ascii="Arial" w:hAnsi="Arial" w:cs="Arial"/>
                <w:sz w:val="20"/>
                <w:szCs w:val="20"/>
              </w:rPr>
              <w:t>(s)</w:t>
            </w:r>
            <w:r w:rsidRPr="00083F8B">
              <w:rPr>
                <w:rFonts w:ascii="Arial" w:hAnsi="Arial" w:cs="Arial"/>
                <w:sz w:val="20"/>
                <w:szCs w:val="20"/>
              </w:rPr>
              <w:t xml:space="preserve"> is</w:t>
            </w:r>
            <w:r w:rsidR="002228CC" w:rsidRPr="00083F8B">
              <w:rPr>
                <w:rFonts w:ascii="Arial" w:hAnsi="Arial" w:cs="Arial"/>
                <w:sz w:val="20"/>
                <w:szCs w:val="20"/>
              </w:rPr>
              <w:t>/are</w:t>
            </w:r>
            <w:r w:rsidRPr="00083F8B">
              <w:rPr>
                <w:rFonts w:ascii="Arial" w:hAnsi="Arial" w:cs="Arial"/>
                <w:sz w:val="20"/>
                <w:szCs w:val="20"/>
              </w:rPr>
              <w:t xml:space="preserve"> appropriate</w:t>
            </w:r>
            <w:r w:rsidR="00FD53F7" w:rsidRPr="00083F8B">
              <w:rPr>
                <w:rFonts w:ascii="Arial" w:hAnsi="Arial" w:cs="Arial"/>
                <w:sz w:val="20"/>
                <w:szCs w:val="20"/>
              </w:rPr>
              <w:t xml:space="preserve">. This should include consideration of charges, investments, </w:t>
            </w:r>
            <w:proofErr w:type="gramStart"/>
            <w:r w:rsidR="00FD53F7" w:rsidRPr="00083F8B">
              <w:rPr>
                <w:rFonts w:ascii="Arial" w:hAnsi="Arial" w:cs="Arial"/>
                <w:sz w:val="20"/>
                <w:szCs w:val="20"/>
              </w:rPr>
              <w:t>governance</w:t>
            </w:r>
            <w:proofErr w:type="gramEnd"/>
            <w:r w:rsidR="00FD53F7" w:rsidRPr="00083F8B">
              <w:rPr>
                <w:rFonts w:ascii="Arial" w:hAnsi="Arial" w:cs="Arial"/>
                <w:sz w:val="20"/>
                <w:szCs w:val="20"/>
              </w:rPr>
              <w:t xml:space="preserve"> and value for money.</w:t>
            </w:r>
          </w:p>
          <w:p w14:paraId="637F123C" w14:textId="77777777" w:rsidR="00FC2C38" w:rsidRPr="00083F8B" w:rsidRDefault="00FC2C38" w:rsidP="001D582C">
            <w:pPr>
              <w:rPr>
                <w:rFonts w:ascii="Arial" w:hAnsi="Arial" w:cs="Arial"/>
                <w:sz w:val="20"/>
                <w:szCs w:val="20"/>
              </w:rPr>
            </w:pPr>
          </w:p>
          <w:p w14:paraId="1CEB818F" w14:textId="77777777" w:rsidR="007E659C" w:rsidRPr="00083F8B" w:rsidRDefault="004176D2">
            <w:pPr>
              <w:rPr>
                <w:rFonts w:ascii="Arial" w:hAnsi="Arial" w:cs="Arial"/>
                <w:sz w:val="20"/>
                <w:szCs w:val="20"/>
              </w:rPr>
            </w:pPr>
            <w:r w:rsidRPr="00083F8B">
              <w:rPr>
                <w:rFonts w:ascii="Arial" w:hAnsi="Arial" w:cs="Arial"/>
                <w:sz w:val="20"/>
                <w:szCs w:val="20"/>
              </w:rPr>
              <w:t xml:space="preserve">To the extent </w:t>
            </w:r>
            <w:r w:rsidR="00FC2C38" w:rsidRPr="00083F8B">
              <w:rPr>
                <w:rFonts w:ascii="Arial" w:hAnsi="Arial" w:cs="Arial"/>
                <w:sz w:val="20"/>
                <w:szCs w:val="20"/>
              </w:rPr>
              <w:t xml:space="preserve">known, </w:t>
            </w:r>
            <w:r w:rsidR="000724A4" w:rsidRPr="00083F8B">
              <w:rPr>
                <w:rFonts w:ascii="Arial" w:hAnsi="Arial" w:cs="Arial"/>
                <w:sz w:val="20"/>
                <w:szCs w:val="20"/>
              </w:rPr>
              <w:t>you</w:t>
            </w:r>
            <w:r w:rsidRPr="00083F8B">
              <w:rPr>
                <w:rFonts w:ascii="Arial" w:hAnsi="Arial" w:cs="Arial"/>
                <w:sz w:val="20"/>
                <w:szCs w:val="20"/>
              </w:rPr>
              <w:t xml:space="preserve"> should </w:t>
            </w:r>
            <w:r w:rsidR="00FC2C38" w:rsidRPr="00083F8B">
              <w:rPr>
                <w:rFonts w:ascii="Arial" w:hAnsi="Arial" w:cs="Arial"/>
                <w:sz w:val="20"/>
                <w:szCs w:val="20"/>
              </w:rPr>
              <w:t>also provide</w:t>
            </w:r>
            <w:r w:rsidRPr="00083F8B">
              <w:rPr>
                <w:rFonts w:ascii="Arial" w:hAnsi="Arial" w:cs="Arial"/>
                <w:sz w:val="20"/>
                <w:szCs w:val="20"/>
              </w:rPr>
              <w:t xml:space="preserve"> us with</w:t>
            </w:r>
            <w:r w:rsidR="000E4C56" w:rsidRPr="00083F8B">
              <w:rPr>
                <w:rFonts w:ascii="Arial" w:hAnsi="Arial" w:cs="Arial"/>
                <w:sz w:val="20"/>
                <w:szCs w:val="20"/>
              </w:rPr>
              <w:t xml:space="preserve"> the following</w:t>
            </w:r>
            <w:r w:rsidR="00FC2C38" w:rsidRPr="00083F8B">
              <w:rPr>
                <w:rFonts w:ascii="Arial" w:hAnsi="Arial" w:cs="Arial"/>
                <w:sz w:val="20"/>
                <w:szCs w:val="20"/>
              </w:rPr>
              <w:t xml:space="preserve">: </w:t>
            </w:r>
          </w:p>
          <w:p w14:paraId="11D604CC" w14:textId="77777777" w:rsidR="000714F3" w:rsidRPr="00083F8B" w:rsidRDefault="00F938F1"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The n</w:t>
            </w:r>
            <w:r w:rsidR="000714F3" w:rsidRPr="00083F8B">
              <w:rPr>
                <w:rFonts w:ascii="Arial" w:hAnsi="Arial" w:cs="Arial"/>
                <w:sz w:val="20"/>
                <w:szCs w:val="20"/>
              </w:rPr>
              <w:t>ame of the proposed receiving scheme</w:t>
            </w:r>
            <w:r w:rsidR="002228CC" w:rsidRPr="00083F8B">
              <w:rPr>
                <w:rFonts w:ascii="Arial" w:hAnsi="Arial" w:cs="Arial"/>
                <w:sz w:val="20"/>
                <w:szCs w:val="20"/>
              </w:rPr>
              <w:t>(s)</w:t>
            </w:r>
            <w:r w:rsidR="000E4C56" w:rsidRPr="00083F8B">
              <w:rPr>
                <w:rFonts w:ascii="Arial" w:hAnsi="Arial" w:cs="Arial"/>
                <w:sz w:val="20"/>
                <w:szCs w:val="20"/>
              </w:rPr>
              <w:t>.</w:t>
            </w:r>
          </w:p>
          <w:p w14:paraId="5A82C247" w14:textId="77777777" w:rsidR="000714F3" w:rsidRPr="00083F8B" w:rsidRDefault="000714F3"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The PSR of the proposed receiving scheme</w:t>
            </w:r>
            <w:r w:rsidR="002228CC" w:rsidRPr="00083F8B">
              <w:rPr>
                <w:rFonts w:ascii="Arial" w:hAnsi="Arial" w:cs="Arial"/>
                <w:sz w:val="20"/>
                <w:szCs w:val="20"/>
              </w:rPr>
              <w:t>(s)</w:t>
            </w:r>
            <w:r w:rsidR="000E4C56" w:rsidRPr="00083F8B">
              <w:rPr>
                <w:rFonts w:ascii="Arial" w:hAnsi="Arial" w:cs="Arial"/>
                <w:sz w:val="20"/>
                <w:szCs w:val="20"/>
              </w:rPr>
              <w:t>.</w:t>
            </w:r>
          </w:p>
          <w:p w14:paraId="6563F229" w14:textId="77777777" w:rsidR="000714F3" w:rsidRPr="00083F8B" w:rsidRDefault="000714F3"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 xml:space="preserve">Whether </w:t>
            </w:r>
            <w:r w:rsidR="00F938F1" w:rsidRPr="00083F8B">
              <w:rPr>
                <w:rFonts w:ascii="Arial" w:hAnsi="Arial" w:cs="Arial"/>
                <w:sz w:val="20"/>
                <w:szCs w:val="20"/>
              </w:rPr>
              <w:t>the receiving scheme</w:t>
            </w:r>
            <w:r w:rsidR="002228CC" w:rsidRPr="00083F8B">
              <w:rPr>
                <w:rFonts w:ascii="Arial" w:hAnsi="Arial" w:cs="Arial"/>
                <w:sz w:val="20"/>
                <w:szCs w:val="20"/>
              </w:rPr>
              <w:t>(s)</w:t>
            </w:r>
            <w:r w:rsidRPr="00083F8B">
              <w:rPr>
                <w:rFonts w:ascii="Arial" w:hAnsi="Arial" w:cs="Arial"/>
                <w:sz w:val="20"/>
                <w:szCs w:val="20"/>
              </w:rPr>
              <w:t xml:space="preserve"> is</w:t>
            </w:r>
            <w:r w:rsidR="002228CC" w:rsidRPr="00083F8B">
              <w:rPr>
                <w:rFonts w:ascii="Arial" w:hAnsi="Arial" w:cs="Arial"/>
                <w:sz w:val="20"/>
                <w:szCs w:val="20"/>
              </w:rPr>
              <w:t>/are each</w:t>
            </w:r>
            <w:r w:rsidRPr="00083F8B">
              <w:rPr>
                <w:rFonts w:ascii="Arial" w:hAnsi="Arial" w:cs="Arial"/>
                <w:sz w:val="20"/>
                <w:szCs w:val="20"/>
              </w:rPr>
              <w:t xml:space="preserve"> a</w:t>
            </w:r>
            <w:r w:rsidR="00F938F1" w:rsidRPr="00083F8B">
              <w:rPr>
                <w:rFonts w:ascii="Arial" w:hAnsi="Arial" w:cs="Arial"/>
                <w:sz w:val="20"/>
                <w:szCs w:val="20"/>
              </w:rPr>
              <w:t>n authorised</w:t>
            </w:r>
            <w:r w:rsidRPr="00083F8B">
              <w:rPr>
                <w:rFonts w:ascii="Arial" w:hAnsi="Arial" w:cs="Arial"/>
                <w:sz w:val="20"/>
                <w:szCs w:val="20"/>
              </w:rPr>
              <w:t xml:space="preserve"> master trust</w:t>
            </w:r>
            <w:r w:rsidR="000E4C56" w:rsidRPr="00083F8B">
              <w:rPr>
                <w:rFonts w:ascii="Arial" w:hAnsi="Arial" w:cs="Arial"/>
                <w:sz w:val="20"/>
                <w:szCs w:val="20"/>
              </w:rPr>
              <w:t>.</w:t>
            </w:r>
          </w:p>
          <w:p w14:paraId="464DFCF7" w14:textId="77777777" w:rsidR="000714F3" w:rsidRPr="00083F8B" w:rsidRDefault="000714F3"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 xml:space="preserve">Whether </w:t>
            </w:r>
            <w:r w:rsidR="00F938F1" w:rsidRPr="00083F8B">
              <w:rPr>
                <w:rFonts w:ascii="Arial" w:hAnsi="Arial" w:cs="Arial"/>
                <w:sz w:val="20"/>
                <w:szCs w:val="20"/>
              </w:rPr>
              <w:t>the receiving scheme</w:t>
            </w:r>
            <w:r w:rsidR="00CA6CEF" w:rsidRPr="00083F8B">
              <w:rPr>
                <w:rFonts w:ascii="Arial" w:hAnsi="Arial" w:cs="Arial"/>
                <w:sz w:val="20"/>
                <w:szCs w:val="20"/>
              </w:rPr>
              <w:t>(</w:t>
            </w:r>
            <w:r w:rsidR="002228CC" w:rsidRPr="00083F8B">
              <w:rPr>
                <w:rFonts w:ascii="Arial" w:hAnsi="Arial" w:cs="Arial"/>
                <w:sz w:val="20"/>
                <w:szCs w:val="20"/>
              </w:rPr>
              <w:t>s</w:t>
            </w:r>
            <w:r w:rsidR="00CA6CEF" w:rsidRPr="00083F8B">
              <w:rPr>
                <w:rFonts w:ascii="Arial" w:hAnsi="Arial" w:cs="Arial"/>
                <w:sz w:val="20"/>
                <w:szCs w:val="20"/>
              </w:rPr>
              <w:t>)</w:t>
            </w:r>
            <w:r w:rsidRPr="00083F8B">
              <w:rPr>
                <w:rFonts w:ascii="Arial" w:hAnsi="Arial" w:cs="Arial"/>
                <w:sz w:val="20"/>
                <w:szCs w:val="20"/>
              </w:rPr>
              <w:t xml:space="preserve"> is</w:t>
            </w:r>
            <w:r w:rsidR="002228CC" w:rsidRPr="00083F8B">
              <w:rPr>
                <w:rFonts w:ascii="Arial" w:hAnsi="Arial" w:cs="Arial"/>
                <w:sz w:val="20"/>
                <w:szCs w:val="20"/>
              </w:rPr>
              <w:t>/are each (or would be)</w:t>
            </w:r>
            <w:r w:rsidRPr="00083F8B">
              <w:rPr>
                <w:rFonts w:ascii="Arial" w:hAnsi="Arial" w:cs="Arial"/>
                <w:sz w:val="20"/>
                <w:szCs w:val="20"/>
              </w:rPr>
              <w:t xml:space="preserve"> an AE scheme </w:t>
            </w:r>
            <w:r w:rsidR="002228CC" w:rsidRPr="00083F8B">
              <w:rPr>
                <w:rFonts w:ascii="Arial" w:hAnsi="Arial" w:cs="Arial"/>
                <w:sz w:val="20"/>
                <w:szCs w:val="20"/>
              </w:rPr>
              <w:t>in relation to transferring members</w:t>
            </w:r>
            <w:r w:rsidR="000E4C56" w:rsidRPr="00083F8B">
              <w:rPr>
                <w:rFonts w:ascii="Arial" w:hAnsi="Arial" w:cs="Arial"/>
                <w:sz w:val="20"/>
                <w:szCs w:val="20"/>
              </w:rPr>
              <w:t>.</w:t>
            </w:r>
          </w:p>
          <w:p w14:paraId="38EE630D" w14:textId="77777777" w:rsidR="004176D2" w:rsidRPr="00083F8B" w:rsidRDefault="004176D2" w:rsidP="00083F8B">
            <w:pPr>
              <w:pStyle w:val="ListParagraph"/>
              <w:numPr>
                <w:ilvl w:val="0"/>
                <w:numId w:val="4"/>
              </w:numPr>
              <w:ind w:left="284" w:hanging="284"/>
              <w:rPr>
                <w:rFonts w:ascii="Arial" w:hAnsi="Arial" w:cs="Arial"/>
                <w:sz w:val="20"/>
                <w:szCs w:val="20"/>
              </w:rPr>
            </w:pPr>
            <w:r w:rsidRPr="00083F8B">
              <w:rPr>
                <w:rFonts w:ascii="Arial" w:hAnsi="Arial" w:cs="Arial"/>
                <w:sz w:val="20"/>
                <w:szCs w:val="20"/>
              </w:rPr>
              <w:t>Whether the receiving scheme</w:t>
            </w:r>
            <w:r w:rsidR="002228CC" w:rsidRPr="00083F8B">
              <w:rPr>
                <w:rFonts w:ascii="Arial" w:hAnsi="Arial" w:cs="Arial"/>
                <w:sz w:val="20"/>
                <w:szCs w:val="20"/>
              </w:rPr>
              <w:t>(s) is/are each</w:t>
            </w:r>
            <w:r w:rsidRPr="00083F8B">
              <w:rPr>
                <w:rFonts w:ascii="Arial" w:hAnsi="Arial" w:cs="Arial"/>
                <w:sz w:val="20"/>
                <w:szCs w:val="20"/>
              </w:rPr>
              <w:t xml:space="preserve"> able to accept deferred </w:t>
            </w:r>
            <w:r w:rsidR="002228CC" w:rsidRPr="00083F8B">
              <w:rPr>
                <w:rFonts w:ascii="Arial" w:hAnsi="Arial" w:cs="Arial"/>
                <w:sz w:val="20"/>
                <w:szCs w:val="20"/>
              </w:rPr>
              <w:t xml:space="preserve">and pensioner </w:t>
            </w:r>
            <w:r w:rsidRPr="00083F8B">
              <w:rPr>
                <w:rFonts w:ascii="Arial" w:hAnsi="Arial" w:cs="Arial"/>
                <w:sz w:val="20"/>
                <w:szCs w:val="20"/>
              </w:rPr>
              <w:t>members</w:t>
            </w:r>
            <w:r w:rsidR="000E4C56" w:rsidRPr="00083F8B">
              <w:rPr>
                <w:rFonts w:ascii="Arial" w:hAnsi="Arial" w:cs="Arial"/>
                <w:sz w:val="20"/>
                <w:szCs w:val="20"/>
              </w:rPr>
              <w:t>.</w:t>
            </w:r>
          </w:p>
          <w:p w14:paraId="2C5AC2F7" w14:textId="77777777" w:rsidR="007E659C" w:rsidRPr="00083F8B" w:rsidRDefault="007E659C">
            <w:pPr>
              <w:pStyle w:val="ListParagraph"/>
              <w:rPr>
                <w:rFonts w:ascii="Arial" w:hAnsi="Arial" w:cs="Arial"/>
                <w:i/>
                <w:sz w:val="20"/>
                <w:szCs w:val="20"/>
              </w:rPr>
            </w:pPr>
          </w:p>
        </w:tc>
      </w:tr>
      <w:tr w:rsidR="000714F3" w:rsidRPr="000C5610" w14:paraId="159663CF" w14:textId="77777777" w:rsidTr="007A36FD">
        <w:tc>
          <w:tcPr>
            <w:tcW w:w="9242" w:type="dxa"/>
            <w:gridSpan w:val="2"/>
            <w:shd w:val="clear" w:color="auto" w:fill="CCC0D9" w:themeFill="accent4" w:themeFillTint="66"/>
          </w:tcPr>
          <w:p w14:paraId="71B619CF" w14:textId="77777777" w:rsidR="000714F3" w:rsidRPr="00083F8B" w:rsidRDefault="000714F3" w:rsidP="00977DEA">
            <w:pPr>
              <w:rPr>
                <w:rFonts w:ascii="Arial" w:hAnsi="Arial" w:cs="Arial"/>
                <w:b/>
                <w:sz w:val="20"/>
                <w:szCs w:val="20"/>
              </w:rPr>
            </w:pPr>
            <w:r w:rsidRPr="00083F8B">
              <w:rPr>
                <w:rFonts w:ascii="Arial" w:hAnsi="Arial" w:cs="Arial"/>
                <w:b/>
                <w:sz w:val="20"/>
                <w:szCs w:val="20"/>
              </w:rPr>
              <w:t xml:space="preserve">Please provide details of any other </w:t>
            </w:r>
            <w:r w:rsidR="00FA76EE" w:rsidRPr="00083F8B">
              <w:rPr>
                <w:rFonts w:ascii="Arial" w:hAnsi="Arial" w:cs="Arial"/>
                <w:b/>
                <w:sz w:val="20"/>
                <w:szCs w:val="20"/>
              </w:rPr>
              <w:t xml:space="preserve">pension </w:t>
            </w:r>
            <w:r w:rsidRPr="00083F8B">
              <w:rPr>
                <w:rFonts w:ascii="Arial" w:hAnsi="Arial" w:cs="Arial"/>
                <w:b/>
                <w:sz w:val="20"/>
                <w:szCs w:val="20"/>
              </w:rPr>
              <w:t xml:space="preserve">vehicle </w:t>
            </w:r>
            <w:r w:rsidR="000724A4" w:rsidRPr="00083F8B">
              <w:rPr>
                <w:rFonts w:ascii="Arial" w:hAnsi="Arial" w:cs="Arial"/>
                <w:b/>
                <w:sz w:val="20"/>
                <w:szCs w:val="20"/>
              </w:rPr>
              <w:t>you</w:t>
            </w:r>
            <w:r w:rsidRPr="00083F8B">
              <w:rPr>
                <w:rFonts w:ascii="Arial" w:hAnsi="Arial" w:cs="Arial"/>
                <w:b/>
                <w:sz w:val="20"/>
                <w:szCs w:val="20"/>
              </w:rPr>
              <w:t xml:space="preserve"> </w:t>
            </w:r>
            <w:r w:rsidR="00AD52A8" w:rsidRPr="00083F8B">
              <w:rPr>
                <w:rFonts w:ascii="Arial" w:hAnsi="Arial" w:cs="Arial"/>
                <w:b/>
                <w:sz w:val="20"/>
                <w:szCs w:val="20"/>
              </w:rPr>
              <w:t xml:space="preserve">intend </w:t>
            </w:r>
            <w:r w:rsidRPr="00083F8B">
              <w:rPr>
                <w:rFonts w:ascii="Arial" w:hAnsi="Arial" w:cs="Arial"/>
                <w:b/>
                <w:sz w:val="20"/>
                <w:szCs w:val="20"/>
              </w:rPr>
              <w:t xml:space="preserve">to </w:t>
            </w:r>
            <w:r w:rsidR="00AD52A8" w:rsidRPr="00083F8B">
              <w:rPr>
                <w:rFonts w:ascii="Arial" w:hAnsi="Arial" w:cs="Arial"/>
                <w:b/>
                <w:sz w:val="20"/>
                <w:szCs w:val="20"/>
              </w:rPr>
              <w:t>use</w:t>
            </w:r>
            <w:r w:rsidR="00977DEA" w:rsidRPr="00083F8B">
              <w:rPr>
                <w:rFonts w:ascii="Arial" w:hAnsi="Arial" w:cs="Arial"/>
                <w:b/>
                <w:sz w:val="20"/>
                <w:szCs w:val="20"/>
              </w:rPr>
              <w:t>,</w:t>
            </w:r>
            <w:r w:rsidRPr="00083F8B">
              <w:rPr>
                <w:rFonts w:ascii="Arial" w:hAnsi="Arial" w:cs="Arial"/>
                <w:b/>
                <w:sz w:val="20"/>
                <w:szCs w:val="20"/>
              </w:rPr>
              <w:t xml:space="preserve"> including your reasons for this</w:t>
            </w:r>
            <w:r w:rsidR="000724A4" w:rsidRPr="00083F8B">
              <w:rPr>
                <w:rFonts w:ascii="Arial" w:hAnsi="Arial" w:cs="Arial"/>
                <w:b/>
                <w:sz w:val="20"/>
                <w:szCs w:val="20"/>
              </w:rPr>
              <w:t>.</w:t>
            </w:r>
            <w:r w:rsidR="007A36FD">
              <w:rPr>
                <w:rFonts w:ascii="Arial" w:hAnsi="Arial" w:cs="Arial"/>
                <w:b/>
                <w:sz w:val="20"/>
                <w:szCs w:val="20"/>
              </w:rPr>
              <w:t xml:space="preserve"> </w:t>
            </w:r>
            <w:r w:rsidR="000724A4" w:rsidRPr="00083F8B">
              <w:rPr>
                <w:rFonts w:ascii="Arial" w:hAnsi="Arial" w:cs="Arial"/>
                <w:b/>
                <w:sz w:val="20"/>
                <w:szCs w:val="20"/>
              </w:rPr>
              <w:t>Please note the following:</w:t>
            </w:r>
            <w:r w:rsidRPr="00083F8B">
              <w:rPr>
                <w:rFonts w:ascii="Arial" w:hAnsi="Arial" w:cs="Arial"/>
                <w:b/>
                <w:sz w:val="20"/>
                <w:szCs w:val="20"/>
              </w:rPr>
              <w:t xml:space="preserve"> </w:t>
            </w:r>
          </w:p>
          <w:p w14:paraId="72090BCA" w14:textId="77777777" w:rsidR="004176D2" w:rsidRPr="00083F8B" w:rsidRDefault="004176D2" w:rsidP="00977DEA">
            <w:pPr>
              <w:rPr>
                <w:rFonts w:ascii="Arial" w:hAnsi="Arial" w:cs="Arial"/>
                <w:b/>
                <w:sz w:val="20"/>
                <w:szCs w:val="20"/>
              </w:rPr>
            </w:pPr>
          </w:p>
          <w:p w14:paraId="60162C4F" w14:textId="77777777" w:rsidR="004176D2" w:rsidRPr="00083F8B" w:rsidRDefault="004176D2" w:rsidP="00083F8B">
            <w:pPr>
              <w:pStyle w:val="ListParagraph"/>
              <w:numPr>
                <w:ilvl w:val="0"/>
                <w:numId w:val="10"/>
              </w:numPr>
              <w:ind w:left="284" w:hanging="284"/>
              <w:rPr>
                <w:rFonts w:ascii="Arial" w:hAnsi="Arial" w:cs="Arial"/>
                <w:sz w:val="20"/>
                <w:szCs w:val="20"/>
              </w:rPr>
            </w:pPr>
            <w:r w:rsidRPr="00083F8B">
              <w:rPr>
                <w:rFonts w:ascii="Arial" w:hAnsi="Arial" w:cs="Arial"/>
                <w:sz w:val="20"/>
                <w:szCs w:val="20"/>
              </w:rPr>
              <w:t xml:space="preserve">An alternative retirement vehicle can only be used where </w:t>
            </w:r>
            <w:r w:rsidR="000724A4" w:rsidRPr="00083F8B">
              <w:rPr>
                <w:rFonts w:ascii="Arial" w:hAnsi="Arial" w:cs="Arial"/>
                <w:sz w:val="20"/>
                <w:szCs w:val="20"/>
              </w:rPr>
              <w:t>you</w:t>
            </w:r>
            <w:r w:rsidRPr="00083F8B">
              <w:rPr>
                <w:rFonts w:ascii="Arial" w:hAnsi="Arial" w:cs="Arial"/>
                <w:sz w:val="20"/>
                <w:szCs w:val="20"/>
              </w:rPr>
              <w:t xml:space="preserve"> cannot identify an appropriate authorised master trust to transfer a member’s accrued rights and benefits to.</w:t>
            </w:r>
          </w:p>
          <w:p w14:paraId="4DAEAA24" w14:textId="77777777" w:rsidR="004176D2" w:rsidRPr="00083F8B" w:rsidRDefault="004176D2" w:rsidP="00083F8B">
            <w:pPr>
              <w:pStyle w:val="ListParagraph"/>
              <w:numPr>
                <w:ilvl w:val="0"/>
                <w:numId w:val="10"/>
              </w:numPr>
              <w:ind w:left="284" w:hanging="284"/>
              <w:rPr>
                <w:rFonts w:ascii="Arial" w:hAnsi="Arial" w:cs="Arial"/>
                <w:sz w:val="20"/>
                <w:szCs w:val="20"/>
              </w:rPr>
            </w:pPr>
            <w:r w:rsidRPr="00083F8B">
              <w:rPr>
                <w:rFonts w:ascii="Arial" w:hAnsi="Arial" w:cs="Arial"/>
                <w:sz w:val="20"/>
                <w:szCs w:val="20"/>
              </w:rPr>
              <w:t xml:space="preserve">Any alternative vehicle must be an arrangement consisting of one or more policies purchased by one or more issuers authorised by the FCA, offering suitable benefits comparable to those held by the member in the transferring scheme. </w:t>
            </w:r>
          </w:p>
          <w:p w14:paraId="40C1FFF1" w14:textId="77777777" w:rsidR="004176D2" w:rsidRPr="00083F8B" w:rsidRDefault="000724A4" w:rsidP="00083F8B">
            <w:pPr>
              <w:pStyle w:val="ListParagraph"/>
              <w:numPr>
                <w:ilvl w:val="0"/>
                <w:numId w:val="10"/>
              </w:numPr>
              <w:ind w:left="284" w:hanging="284"/>
              <w:rPr>
                <w:rFonts w:ascii="Arial" w:hAnsi="Arial" w:cs="Arial"/>
                <w:sz w:val="20"/>
                <w:szCs w:val="20"/>
              </w:rPr>
            </w:pPr>
            <w:r w:rsidRPr="00083F8B">
              <w:rPr>
                <w:rFonts w:ascii="Arial" w:hAnsi="Arial" w:cs="Arial"/>
                <w:sz w:val="20"/>
                <w:szCs w:val="20"/>
              </w:rPr>
              <w:t>You</w:t>
            </w:r>
            <w:r w:rsidR="004176D2" w:rsidRPr="00083F8B">
              <w:rPr>
                <w:rFonts w:ascii="Arial" w:hAnsi="Arial" w:cs="Arial"/>
                <w:sz w:val="20"/>
                <w:szCs w:val="20"/>
              </w:rPr>
              <w:t xml:space="preserve"> must notify members before making alternative arrangements. </w:t>
            </w:r>
          </w:p>
          <w:p w14:paraId="6D84AAB9" w14:textId="77777777" w:rsidR="004176D2" w:rsidRPr="000C5610" w:rsidRDefault="004176D2" w:rsidP="00977DEA">
            <w:pPr>
              <w:rPr>
                <w:rFonts w:ascii="Arial" w:hAnsi="Arial" w:cs="Arial"/>
                <w:b/>
              </w:rPr>
            </w:pPr>
          </w:p>
        </w:tc>
      </w:tr>
      <w:tr w:rsidR="000714F3" w:rsidRPr="000C5610" w14:paraId="1E013725" w14:textId="77777777" w:rsidTr="007A36FD">
        <w:tc>
          <w:tcPr>
            <w:tcW w:w="9242" w:type="dxa"/>
            <w:gridSpan w:val="2"/>
            <w:tcBorders>
              <w:bottom w:val="single" w:sz="4" w:space="0" w:color="auto"/>
            </w:tcBorders>
          </w:tcPr>
          <w:p w14:paraId="457FC58E" w14:textId="77777777" w:rsidR="000714F3" w:rsidRPr="00083F8B" w:rsidRDefault="000714F3" w:rsidP="00E92B50">
            <w:pPr>
              <w:rPr>
                <w:rFonts w:ascii="Arial" w:hAnsi="Arial" w:cs="Arial"/>
                <w:sz w:val="20"/>
                <w:szCs w:val="20"/>
              </w:rPr>
            </w:pPr>
          </w:p>
          <w:p w14:paraId="51CAABC1" w14:textId="77777777" w:rsidR="00977DEA" w:rsidRPr="00083F8B" w:rsidRDefault="00990018" w:rsidP="00E92B50">
            <w:pPr>
              <w:rPr>
                <w:rFonts w:ascii="Arial" w:hAnsi="Arial" w:cs="Arial"/>
                <w:sz w:val="20"/>
                <w:szCs w:val="20"/>
              </w:rPr>
            </w:pPr>
            <w:r w:rsidRPr="00083F8B">
              <w:rPr>
                <w:rFonts w:ascii="Arial" w:hAnsi="Arial" w:cs="Arial"/>
                <w:sz w:val="20"/>
                <w:szCs w:val="20"/>
              </w:rPr>
              <w:t>Where this section applies, w</w:t>
            </w:r>
            <w:r w:rsidR="00977DEA" w:rsidRPr="00083F8B">
              <w:rPr>
                <w:rFonts w:ascii="Arial" w:hAnsi="Arial" w:cs="Arial"/>
                <w:sz w:val="20"/>
                <w:szCs w:val="20"/>
              </w:rPr>
              <w:t xml:space="preserve">e expect </w:t>
            </w:r>
            <w:r w:rsidR="000724A4" w:rsidRPr="00083F8B">
              <w:rPr>
                <w:rFonts w:ascii="Arial" w:hAnsi="Arial" w:cs="Arial"/>
                <w:sz w:val="20"/>
                <w:szCs w:val="20"/>
              </w:rPr>
              <w:t>you</w:t>
            </w:r>
            <w:r w:rsidR="007D7A3E" w:rsidRPr="00083F8B">
              <w:rPr>
                <w:rFonts w:ascii="Arial" w:hAnsi="Arial" w:cs="Arial"/>
                <w:sz w:val="20"/>
                <w:szCs w:val="20"/>
              </w:rPr>
              <w:t xml:space="preserve"> </w:t>
            </w:r>
            <w:r w:rsidR="00977DEA" w:rsidRPr="00083F8B">
              <w:rPr>
                <w:rFonts w:ascii="Arial" w:hAnsi="Arial" w:cs="Arial"/>
                <w:sz w:val="20"/>
                <w:szCs w:val="20"/>
              </w:rPr>
              <w:t xml:space="preserve">to provide </w:t>
            </w:r>
            <w:r w:rsidR="00643C2D" w:rsidRPr="00083F8B">
              <w:rPr>
                <w:rFonts w:ascii="Arial" w:hAnsi="Arial" w:cs="Arial"/>
                <w:sz w:val="20"/>
                <w:szCs w:val="20"/>
              </w:rPr>
              <w:t>a summary of the following</w:t>
            </w:r>
            <w:r w:rsidR="00977DEA" w:rsidRPr="00083F8B">
              <w:rPr>
                <w:rFonts w:ascii="Arial" w:hAnsi="Arial" w:cs="Arial"/>
                <w:sz w:val="20"/>
                <w:szCs w:val="20"/>
              </w:rPr>
              <w:t xml:space="preserve">: </w:t>
            </w:r>
          </w:p>
          <w:p w14:paraId="672BFCC7" w14:textId="77777777" w:rsidR="00BD6D69" w:rsidRPr="00083F8B" w:rsidRDefault="000724A4" w:rsidP="00083F8B">
            <w:pPr>
              <w:pStyle w:val="ListParagraph"/>
              <w:numPr>
                <w:ilvl w:val="0"/>
                <w:numId w:val="17"/>
              </w:numPr>
              <w:ind w:left="284" w:hanging="284"/>
              <w:rPr>
                <w:rFonts w:ascii="Arial" w:eastAsiaTheme="majorEastAsia" w:hAnsi="Arial" w:cs="Arial"/>
                <w:b/>
                <w:bCs/>
                <w:color w:val="4F81BD" w:themeColor="accent1"/>
                <w:sz w:val="20"/>
                <w:szCs w:val="20"/>
              </w:rPr>
            </w:pPr>
            <w:r w:rsidRPr="00083F8B">
              <w:rPr>
                <w:rFonts w:ascii="Arial" w:hAnsi="Arial" w:cs="Arial"/>
                <w:sz w:val="20"/>
                <w:szCs w:val="20"/>
              </w:rPr>
              <w:t>T</w:t>
            </w:r>
            <w:r w:rsidR="00990018" w:rsidRPr="00083F8B">
              <w:rPr>
                <w:rFonts w:ascii="Arial" w:hAnsi="Arial" w:cs="Arial"/>
                <w:sz w:val="20"/>
                <w:szCs w:val="20"/>
              </w:rPr>
              <w:t xml:space="preserve">he </w:t>
            </w:r>
            <w:r w:rsidR="00977DEA" w:rsidRPr="00083F8B">
              <w:rPr>
                <w:rFonts w:ascii="Arial" w:hAnsi="Arial" w:cs="Arial"/>
                <w:sz w:val="20"/>
                <w:szCs w:val="20"/>
              </w:rPr>
              <w:t xml:space="preserve">steps taken to </w:t>
            </w:r>
            <w:r w:rsidR="00990018" w:rsidRPr="00083F8B">
              <w:rPr>
                <w:rFonts w:ascii="Arial" w:hAnsi="Arial" w:cs="Arial"/>
                <w:sz w:val="20"/>
                <w:szCs w:val="20"/>
              </w:rPr>
              <w:t xml:space="preserve">identify an authorised master trust and the reasons for concluding that no appropriate master trust is available to transfer rights and benefits to. </w:t>
            </w:r>
          </w:p>
          <w:p w14:paraId="1D8D4D30" w14:textId="77777777" w:rsidR="00BD6D69" w:rsidRPr="00083F8B" w:rsidRDefault="000724A4" w:rsidP="00083F8B">
            <w:pPr>
              <w:pStyle w:val="ListParagraph"/>
              <w:numPr>
                <w:ilvl w:val="0"/>
                <w:numId w:val="17"/>
              </w:numPr>
              <w:ind w:left="284" w:hanging="284"/>
              <w:rPr>
                <w:rFonts w:ascii="Arial" w:eastAsiaTheme="majorEastAsia" w:hAnsi="Arial" w:cs="Arial"/>
                <w:b/>
                <w:bCs/>
                <w:color w:val="4F81BD" w:themeColor="accent1"/>
                <w:sz w:val="20"/>
                <w:szCs w:val="20"/>
              </w:rPr>
            </w:pPr>
            <w:r w:rsidRPr="00083F8B">
              <w:rPr>
                <w:rFonts w:ascii="Arial" w:hAnsi="Arial" w:cs="Arial"/>
                <w:sz w:val="20"/>
                <w:szCs w:val="20"/>
              </w:rPr>
              <w:t>H</w:t>
            </w:r>
            <w:r w:rsidR="00990018" w:rsidRPr="00083F8B">
              <w:rPr>
                <w:rFonts w:ascii="Arial" w:hAnsi="Arial" w:cs="Arial"/>
                <w:sz w:val="20"/>
                <w:szCs w:val="20"/>
              </w:rPr>
              <w:t>ow members will be notified</w:t>
            </w:r>
            <w:r w:rsidRPr="00083F8B">
              <w:rPr>
                <w:rFonts w:ascii="Arial" w:hAnsi="Arial" w:cs="Arial"/>
                <w:sz w:val="20"/>
                <w:szCs w:val="20"/>
              </w:rPr>
              <w:t>.</w:t>
            </w:r>
          </w:p>
          <w:p w14:paraId="50D6FDAF" w14:textId="77777777" w:rsidR="00BD6D69" w:rsidRPr="00083F8B" w:rsidRDefault="000724A4" w:rsidP="00083F8B">
            <w:pPr>
              <w:pStyle w:val="ListParagraph"/>
              <w:numPr>
                <w:ilvl w:val="0"/>
                <w:numId w:val="17"/>
              </w:numPr>
              <w:ind w:left="284" w:hanging="284"/>
              <w:rPr>
                <w:rFonts w:ascii="Arial" w:eastAsiaTheme="majorEastAsia" w:hAnsi="Arial" w:cs="Arial"/>
                <w:b/>
                <w:bCs/>
                <w:color w:val="4F81BD" w:themeColor="accent1"/>
                <w:sz w:val="20"/>
                <w:szCs w:val="20"/>
              </w:rPr>
            </w:pPr>
            <w:r w:rsidRPr="00083F8B">
              <w:rPr>
                <w:rFonts w:ascii="Arial" w:hAnsi="Arial" w:cs="Arial"/>
                <w:sz w:val="20"/>
                <w:szCs w:val="20"/>
              </w:rPr>
              <w:t>W</w:t>
            </w:r>
            <w:r w:rsidR="00643C2D" w:rsidRPr="00083F8B">
              <w:rPr>
                <w:rFonts w:ascii="Arial" w:hAnsi="Arial" w:cs="Arial"/>
                <w:sz w:val="20"/>
                <w:szCs w:val="20"/>
              </w:rPr>
              <w:t>hat due diligence you will conduct to ensure any alternative is suitable</w:t>
            </w:r>
            <w:r w:rsidRPr="00083F8B">
              <w:rPr>
                <w:rFonts w:ascii="Arial" w:hAnsi="Arial" w:cs="Arial"/>
                <w:sz w:val="20"/>
                <w:szCs w:val="20"/>
              </w:rPr>
              <w:t>.</w:t>
            </w:r>
          </w:p>
          <w:p w14:paraId="62CEF4D8" w14:textId="77777777" w:rsidR="00977DEA" w:rsidRPr="00083F8B" w:rsidRDefault="000724A4" w:rsidP="00083F8B">
            <w:pPr>
              <w:pStyle w:val="ListParagraph"/>
              <w:numPr>
                <w:ilvl w:val="0"/>
                <w:numId w:val="17"/>
              </w:numPr>
              <w:ind w:left="284" w:hanging="284"/>
              <w:rPr>
                <w:rFonts w:ascii="Arial" w:hAnsi="Arial" w:cs="Arial"/>
                <w:sz w:val="20"/>
                <w:szCs w:val="20"/>
              </w:rPr>
            </w:pPr>
            <w:r w:rsidRPr="00083F8B">
              <w:rPr>
                <w:rFonts w:ascii="Arial" w:hAnsi="Arial" w:cs="Arial"/>
                <w:sz w:val="20"/>
                <w:szCs w:val="20"/>
              </w:rPr>
              <w:t>T</w:t>
            </w:r>
            <w:r w:rsidR="00643C2D" w:rsidRPr="00083F8B">
              <w:rPr>
                <w:rFonts w:ascii="Arial" w:hAnsi="Arial" w:cs="Arial"/>
                <w:sz w:val="20"/>
                <w:szCs w:val="20"/>
              </w:rPr>
              <w:t xml:space="preserve">o the extent known, details of </w:t>
            </w:r>
            <w:r w:rsidR="00990018" w:rsidRPr="00083F8B">
              <w:rPr>
                <w:rFonts w:ascii="Arial" w:hAnsi="Arial" w:cs="Arial"/>
                <w:sz w:val="20"/>
                <w:szCs w:val="20"/>
              </w:rPr>
              <w:t>the insurer(s) and policies</w:t>
            </w:r>
            <w:r w:rsidR="00643C2D" w:rsidRPr="00083F8B">
              <w:rPr>
                <w:rFonts w:ascii="Arial" w:hAnsi="Arial" w:cs="Arial"/>
                <w:sz w:val="20"/>
                <w:szCs w:val="20"/>
              </w:rPr>
              <w:t xml:space="preserve"> chosen,</w:t>
            </w:r>
            <w:r w:rsidR="00990018" w:rsidRPr="00083F8B">
              <w:rPr>
                <w:rFonts w:ascii="Arial" w:hAnsi="Arial" w:cs="Arial"/>
                <w:sz w:val="20"/>
                <w:szCs w:val="20"/>
              </w:rPr>
              <w:t xml:space="preserve"> along with how they offer comparable benefits to those in the transferring scheme.</w:t>
            </w:r>
            <w:r w:rsidR="00FD53F7" w:rsidRPr="00083F8B">
              <w:rPr>
                <w:rFonts w:ascii="Arial" w:hAnsi="Arial" w:cs="Arial"/>
                <w:sz w:val="20"/>
                <w:szCs w:val="20"/>
              </w:rPr>
              <w:t xml:space="preserve"> This should include consideration of charges, investments, </w:t>
            </w:r>
            <w:proofErr w:type="gramStart"/>
            <w:r w:rsidR="00FD53F7" w:rsidRPr="00083F8B">
              <w:rPr>
                <w:rFonts w:ascii="Arial" w:hAnsi="Arial" w:cs="Arial"/>
                <w:sz w:val="20"/>
                <w:szCs w:val="20"/>
              </w:rPr>
              <w:t>governance</w:t>
            </w:r>
            <w:proofErr w:type="gramEnd"/>
            <w:r w:rsidR="00FD53F7" w:rsidRPr="00083F8B">
              <w:rPr>
                <w:rFonts w:ascii="Arial" w:hAnsi="Arial" w:cs="Arial"/>
                <w:sz w:val="20"/>
                <w:szCs w:val="20"/>
              </w:rPr>
              <w:t xml:space="preserve"> and value for money.</w:t>
            </w:r>
          </w:p>
          <w:p w14:paraId="3893ED3E" w14:textId="77777777" w:rsidR="00E92B50" w:rsidRPr="00083F8B" w:rsidRDefault="00E92B50" w:rsidP="00E92B50">
            <w:pPr>
              <w:pStyle w:val="ListParagraph"/>
              <w:ind w:left="360"/>
              <w:rPr>
                <w:rFonts w:ascii="Arial" w:hAnsi="Arial" w:cs="Arial"/>
                <w:i/>
                <w:sz w:val="20"/>
                <w:szCs w:val="20"/>
              </w:rPr>
            </w:pPr>
          </w:p>
        </w:tc>
      </w:tr>
      <w:tr w:rsidR="000714F3" w:rsidRPr="000C5610" w14:paraId="27AA0EF8" w14:textId="77777777" w:rsidTr="007A36FD">
        <w:trPr>
          <w:trHeight w:val="328"/>
        </w:trPr>
        <w:tc>
          <w:tcPr>
            <w:tcW w:w="9242" w:type="dxa"/>
            <w:gridSpan w:val="2"/>
            <w:shd w:val="clear" w:color="auto" w:fill="CCC0D9" w:themeFill="accent4" w:themeFillTint="66"/>
            <w:vAlign w:val="center"/>
          </w:tcPr>
          <w:p w14:paraId="2FAD5531" w14:textId="77777777" w:rsidR="000714F3" w:rsidRPr="00083F8B" w:rsidRDefault="000714F3" w:rsidP="00083F8B">
            <w:pPr>
              <w:rPr>
                <w:rFonts w:ascii="Arial" w:hAnsi="Arial" w:cs="Arial"/>
                <w:b/>
                <w:sz w:val="20"/>
                <w:szCs w:val="20"/>
              </w:rPr>
            </w:pPr>
            <w:r w:rsidRPr="00083F8B">
              <w:rPr>
                <w:rFonts w:ascii="Arial" w:hAnsi="Arial" w:cs="Arial"/>
                <w:b/>
                <w:sz w:val="20"/>
                <w:szCs w:val="20"/>
              </w:rPr>
              <w:lastRenderedPageBreak/>
              <w:t xml:space="preserve">Please provide details of how you will </w:t>
            </w:r>
            <w:r w:rsidR="002F7881" w:rsidRPr="00083F8B">
              <w:rPr>
                <w:rFonts w:ascii="Arial" w:hAnsi="Arial" w:cs="Arial"/>
                <w:b/>
                <w:sz w:val="20"/>
                <w:szCs w:val="20"/>
              </w:rPr>
              <w:t>t</w:t>
            </w:r>
            <w:r w:rsidR="00F2320B" w:rsidRPr="00083F8B">
              <w:rPr>
                <w:rFonts w:ascii="Arial" w:hAnsi="Arial" w:cs="Arial"/>
                <w:b/>
                <w:sz w:val="20"/>
                <w:szCs w:val="20"/>
              </w:rPr>
              <w:t>r</w:t>
            </w:r>
            <w:r w:rsidRPr="00083F8B">
              <w:rPr>
                <w:rFonts w:ascii="Arial" w:hAnsi="Arial" w:cs="Arial"/>
                <w:b/>
                <w:sz w:val="20"/>
                <w:szCs w:val="20"/>
              </w:rPr>
              <w:t>ansfer members out of the scheme.</w:t>
            </w:r>
          </w:p>
        </w:tc>
      </w:tr>
      <w:tr w:rsidR="000714F3" w:rsidRPr="000C5610" w14:paraId="0AAD38AD" w14:textId="77777777" w:rsidTr="007A36FD">
        <w:tc>
          <w:tcPr>
            <w:tcW w:w="9242" w:type="dxa"/>
            <w:gridSpan w:val="2"/>
            <w:shd w:val="clear" w:color="auto" w:fill="FFFFFF" w:themeFill="background1"/>
          </w:tcPr>
          <w:p w14:paraId="420D1596" w14:textId="77777777" w:rsidR="00083F8B" w:rsidRDefault="00083F8B" w:rsidP="000714F3">
            <w:pPr>
              <w:rPr>
                <w:rFonts w:ascii="Arial" w:hAnsi="Arial" w:cs="Arial"/>
                <w:sz w:val="20"/>
                <w:szCs w:val="20"/>
              </w:rPr>
            </w:pPr>
          </w:p>
          <w:p w14:paraId="0B01FF00" w14:textId="77777777" w:rsidR="000714F3" w:rsidRPr="00083F8B" w:rsidRDefault="000724A4" w:rsidP="000714F3">
            <w:pPr>
              <w:rPr>
                <w:rFonts w:ascii="Arial" w:hAnsi="Arial" w:cs="Arial"/>
                <w:sz w:val="20"/>
                <w:szCs w:val="20"/>
              </w:rPr>
            </w:pPr>
            <w:r w:rsidRPr="00083F8B">
              <w:rPr>
                <w:rFonts w:ascii="Arial" w:hAnsi="Arial" w:cs="Arial"/>
                <w:sz w:val="20"/>
                <w:szCs w:val="20"/>
              </w:rPr>
              <w:t>You</w:t>
            </w:r>
            <w:r w:rsidR="000714F3" w:rsidRPr="00083F8B">
              <w:rPr>
                <w:rFonts w:ascii="Arial" w:hAnsi="Arial" w:cs="Arial"/>
                <w:sz w:val="20"/>
                <w:szCs w:val="20"/>
              </w:rPr>
              <w:t xml:space="preserve"> </w:t>
            </w:r>
            <w:r w:rsidR="004176D2" w:rsidRPr="00083F8B">
              <w:rPr>
                <w:rFonts w:ascii="Arial" w:hAnsi="Arial" w:cs="Arial"/>
                <w:sz w:val="20"/>
                <w:szCs w:val="20"/>
              </w:rPr>
              <w:t>must set out</w:t>
            </w:r>
            <w:r w:rsidR="00C05C2B" w:rsidRPr="00083F8B">
              <w:rPr>
                <w:rFonts w:ascii="Arial" w:hAnsi="Arial" w:cs="Arial"/>
                <w:sz w:val="20"/>
                <w:szCs w:val="20"/>
              </w:rPr>
              <w:t xml:space="preserve"> </w:t>
            </w:r>
            <w:r w:rsidRPr="00083F8B">
              <w:rPr>
                <w:rFonts w:ascii="Arial" w:hAnsi="Arial" w:cs="Arial"/>
                <w:sz w:val="20"/>
                <w:szCs w:val="20"/>
              </w:rPr>
              <w:t>your</w:t>
            </w:r>
            <w:r w:rsidR="007D7A3E" w:rsidRPr="00083F8B">
              <w:rPr>
                <w:rFonts w:ascii="Arial" w:hAnsi="Arial" w:cs="Arial"/>
                <w:sz w:val="20"/>
                <w:szCs w:val="20"/>
              </w:rPr>
              <w:t xml:space="preserve"> </w:t>
            </w:r>
            <w:r w:rsidR="00C05C2B" w:rsidRPr="00083F8B">
              <w:rPr>
                <w:rFonts w:ascii="Arial" w:hAnsi="Arial" w:cs="Arial"/>
                <w:sz w:val="20"/>
                <w:szCs w:val="20"/>
              </w:rPr>
              <w:t>plans for</w:t>
            </w:r>
            <w:r w:rsidRPr="00083F8B">
              <w:rPr>
                <w:rFonts w:ascii="Arial" w:hAnsi="Arial" w:cs="Arial"/>
                <w:sz w:val="20"/>
                <w:szCs w:val="20"/>
              </w:rPr>
              <w:t xml:space="preserve"> the following</w:t>
            </w:r>
            <w:r w:rsidR="000714F3" w:rsidRPr="00083F8B">
              <w:rPr>
                <w:rFonts w:ascii="Arial" w:hAnsi="Arial" w:cs="Arial"/>
                <w:sz w:val="20"/>
                <w:szCs w:val="20"/>
              </w:rPr>
              <w:t>:</w:t>
            </w:r>
          </w:p>
          <w:p w14:paraId="66A05EDE" w14:textId="77777777" w:rsidR="007E659C" w:rsidRPr="00083F8B" w:rsidRDefault="00230E99"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Ensuring scheme level assets are reconciled with assets held at the member level</w:t>
            </w:r>
            <w:r w:rsidR="000724A4" w:rsidRPr="00083F8B">
              <w:rPr>
                <w:rFonts w:ascii="Arial" w:hAnsi="Arial" w:cs="Arial"/>
                <w:sz w:val="20"/>
                <w:szCs w:val="20"/>
              </w:rPr>
              <w:t>.</w:t>
            </w:r>
          </w:p>
          <w:p w14:paraId="31644982" w14:textId="77777777" w:rsidR="007E659C" w:rsidRPr="00083F8B" w:rsidRDefault="00230E99"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 xml:space="preserve">Transferring members assets, for example whether this will be an </w:t>
            </w:r>
            <w:proofErr w:type="gramStart"/>
            <w:r w:rsidRPr="00083F8B">
              <w:rPr>
                <w:rFonts w:ascii="Arial" w:hAnsi="Arial" w:cs="Arial"/>
                <w:sz w:val="20"/>
                <w:szCs w:val="20"/>
              </w:rPr>
              <w:t>in specie</w:t>
            </w:r>
            <w:proofErr w:type="gramEnd"/>
            <w:r w:rsidRPr="00083F8B">
              <w:rPr>
                <w:rFonts w:ascii="Arial" w:hAnsi="Arial" w:cs="Arial"/>
                <w:sz w:val="20"/>
                <w:szCs w:val="20"/>
              </w:rPr>
              <w:t xml:space="preserve"> transfer or cash transfer</w:t>
            </w:r>
            <w:r w:rsidR="009C572E" w:rsidRPr="00083F8B">
              <w:rPr>
                <w:rFonts w:ascii="Arial" w:hAnsi="Arial" w:cs="Arial"/>
                <w:sz w:val="20"/>
                <w:szCs w:val="20"/>
              </w:rPr>
              <w:t>, as well as how the trustees will ensure the transfer is secure</w:t>
            </w:r>
            <w:r w:rsidR="000724A4" w:rsidRPr="00083F8B">
              <w:rPr>
                <w:rFonts w:ascii="Arial" w:hAnsi="Arial" w:cs="Arial"/>
                <w:sz w:val="20"/>
                <w:szCs w:val="20"/>
              </w:rPr>
              <w:t>.</w:t>
            </w:r>
          </w:p>
          <w:p w14:paraId="6F64D86A" w14:textId="77777777" w:rsidR="000714F3" w:rsidRPr="00083F8B" w:rsidRDefault="002228CC"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O</w:t>
            </w:r>
            <w:r w:rsidR="000714F3" w:rsidRPr="00083F8B">
              <w:rPr>
                <w:rFonts w:ascii="Arial" w:hAnsi="Arial" w:cs="Arial"/>
                <w:sz w:val="20"/>
                <w:szCs w:val="20"/>
              </w:rPr>
              <w:t>utstanding contributions due from employers and members</w:t>
            </w:r>
            <w:r w:rsidR="000724A4" w:rsidRPr="00083F8B">
              <w:rPr>
                <w:rFonts w:ascii="Arial" w:hAnsi="Arial" w:cs="Arial"/>
                <w:sz w:val="20"/>
                <w:szCs w:val="20"/>
              </w:rPr>
              <w:t>.</w:t>
            </w:r>
          </w:p>
          <w:p w14:paraId="0ACF52B2" w14:textId="77777777" w:rsidR="00C05C2B" w:rsidRPr="00083F8B" w:rsidRDefault="00C05C2B"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Maintaining the integrity of members</w:t>
            </w:r>
            <w:r w:rsidR="000724A4" w:rsidRPr="00083F8B">
              <w:rPr>
                <w:rFonts w:ascii="Arial" w:hAnsi="Arial" w:cs="Arial"/>
                <w:sz w:val="20"/>
                <w:szCs w:val="20"/>
              </w:rPr>
              <w:t>’</w:t>
            </w:r>
            <w:r w:rsidRPr="00083F8B">
              <w:rPr>
                <w:rFonts w:ascii="Arial" w:hAnsi="Arial" w:cs="Arial"/>
                <w:sz w:val="20"/>
                <w:szCs w:val="20"/>
              </w:rPr>
              <w:t xml:space="preserve"> records – this will involve data reconciliation and member tracing exercises before the transfer takes place</w:t>
            </w:r>
            <w:r w:rsidR="000724A4" w:rsidRPr="00083F8B">
              <w:rPr>
                <w:rFonts w:ascii="Arial" w:hAnsi="Arial" w:cs="Arial"/>
                <w:sz w:val="20"/>
                <w:szCs w:val="20"/>
              </w:rPr>
              <w:t>.</w:t>
            </w:r>
          </w:p>
          <w:p w14:paraId="4EA437A0" w14:textId="77777777" w:rsidR="007E659C" w:rsidRPr="00083F8B" w:rsidRDefault="007E659C">
            <w:pPr>
              <w:ind w:left="720"/>
              <w:rPr>
                <w:rFonts w:ascii="Arial" w:hAnsi="Arial" w:cs="Arial"/>
                <w:sz w:val="20"/>
                <w:szCs w:val="20"/>
              </w:rPr>
            </w:pPr>
          </w:p>
          <w:p w14:paraId="0CF6E17A" w14:textId="77777777" w:rsidR="007E659C" w:rsidRPr="00083F8B" w:rsidRDefault="000724A4">
            <w:pPr>
              <w:rPr>
                <w:rFonts w:ascii="Arial" w:hAnsi="Arial" w:cs="Arial"/>
                <w:sz w:val="20"/>
                <w:szCs w:val="20"/>
              </w:rPr>
            </w:pPr>
            <w:r w:rsidRPr="00083F8B">
              <w:rPr>
                <w:rFonts w:ascii="Arial" w:hAnsi="Arial" w:cs="Arial"/>
                <w:sz w:val="20"/>
                <w:szCs w:val="20"/>
              </w:rPr>
              <w:t>You</w:t>
            </w:r>
            <w:r w:rsidR="007D7A3E" w:rsidRPr="00083F8B">
              <w:rPr>
                <w:rFonts w:ascii="Arial" w:hAnsi="Arial" w:cs="Arial"/>
                <w:sz w:val="20"/>
                <w:szCs w:val="20"/>
              </w:rPr>
              <w:t xml:space="preserve"> must also provide details on the following: </w:t>
            </w:r>
          </w:p>
          <w:p w14:paraId="7634AB75" w14:textId="77777777" w:rsidR="00C05C2B" w:rsidRPr="00083F8B" w:rsidRDefault="00C05C2B"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 xml:space="preserve">How </w:t>
            </w:r>
            <w:r w:rsidR="007D7A3E" w:rsidRPr="00083F8B">
              <w:rPr>
                <w:rFonts w:ascii="Arial" w:hAnsi="Arial" w:cs="Arial"/>
                <w:sz w:val="20"/>
                <w:szCs w:val="20"/>
              </w:rPr>
              <w:t>they</w:t>
            </w:r>
            <w:r w:rsidRPr="00083F8B">
              <w:rPr>
                <w:rFonts w:ascii="Arial" w:hAnsi="Arial" w:cs="Arial"/>
                <w:sz w:val="20"/>
                <w:szCs w:val="20"/>
              </w:rPr>
              <w:t xml:space="preserve"> will comply with any legal require</w:t>
            </w:r>
            <w:r w:rsidR="007D7A3E" w:rsidRPr="00083F8B">
              <w:rPr>
                <w:rFonts w:ascii="Arial" w:hAnsi="Arial" w:cs="Arial"/>
                <w:sz w:val="20"/>
                <w:szCs w:val="20"/>
              </w:rPr>
              <w:t>ments</w:t>
            </w:r>
            <w:r w:rsidR="000724A4" w:rsidRPr="00083F8B">
              <w:rPr>
                <w:rFonts w:ascii="Arial" w:hAnsi="Arial" w:cs="Arial"/>
                <w:sz w:val="20"/>
                <w:szCs w:val="20"/>
              </w:rPr>
              <w:t>.</w:t>
            </w:r>
          </w:p>
          <w:p w14:paraId="5DA292CD" w14:textId="77777777" w:rsidR="00E92B50" w:rsidRPr="00083F8B" w:rsidRDefault="007D7A3E"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 xml:space="preserve">How investments will be managed </w:t>
            </w:r>
            <w:r w:rsidR="009C572E" w:rsidRPr="00083F8B">
              <w:rPr>
                <w:rFonts w:ascii="Arial" w:hAnsi="Arial" w:cs="Arial"/>
                <w:sz w:val="20"/>
                <w:szCs w:val="20"/>
              </w:rPr>
              <w:t xml:space="preserve">– for example, the timescales and costs for disinvesting assets, and whether there are any matters you will seek investment advice on. Where you have any </w:t>
            </w:r>
            <w:r w:rsidR="00FA76EE" w:rsidRPr="00083F8B">
              <w:rPr>
                <w:rFonts w:ascii="Arial" w:hAnsi="Arial" w:cs="Arial"/>
                <w:sz w:val="20"/>
                <w:szCs w:val="20"/>
              </w:rPr>
              <w:t>uninvested or un</w:t>
            </w:r>
            <w:r w:rsidR="00011CFF" w:rsidRPr="00083F8B">
              <w:rPr>
                <w:rFonts w:ascii="Arial" w:hAnsi="Arial" w:cs="Arial"/>
                <w:sz w:val="20"/>
                <w:szCs w:val="20"/>
              </w:rPr>
              <w:t>-</w:t>
            </w:r>
            <w:r w:rsidR="00FA76EE" w:rsidRPr="00083F8B">
              <w:rPr>
                <w:rFonts w:ascii="Arial" w:hAnsi="Arial" w:cs="Arial"/>
                <w:sz w:val="20"/>
                <w:szCs w:val="20"/>
              </w:rPr>
              <w:t>reconciled contributions</w:t>
            </w:r>
            <w:r w:rsidR="009C572E" w:rsidRPr="00083F8B">
              <w:rPr>
                <w:rFonts w:ascii="Arial" w:hAnsi="Arial" w:cs="Arial"/>
                <w:sz w:val="20"/>
                <w:szCs w:val="20"/>
              </w:rPr>
              <w:t>, we expect you to set out your plan for dealing with these.</w:t>
            </w:r>
          </w:p>
          <w:p w14:paraId="40E6A082" w14:textId="77777777" w:rsidR="007E659C" w:rsidRPr="00083F8B" w:rsidRDefault="00230E99"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 xml:space="preserve">How the scheme’s administration can continue and how </w:t>
            </w:r>
            <w:r w:rsidR="00011CFF" w:rsidRPr="00083F8B">
              <w:rPr>
                <w:rFonts w:ascii="Arial" w:hAnsi="Arial" w:cs="Arial"/>
                <w:sz w:val="20"/>
                <w:szCs w:val="20"/>
              </w:rPr>
              <w:t>you</w:t>
            </w:r>
            <w:r w:rsidRPr="00083F8B">
              <w:rPr>
                <w:rFonts w:ascii="Arial" w:hAnsi="Arial" w:cs="Arial"/>
                <w:sz w:val="20"/>
                <w:szCs w:val="20"/>
              </w:rPr>
              <w:t xml:space="preserve"> will implement the continuity option. For a transfer and wind-up, this will include</w:t>
            </w:r>
            <w:r w:rsidR="00011CFF" w:rsidRPr="00083F8B">
              <w:rPr>
                <w:rFonts w:ascii="Arial" w:hAnsi="Arial" w:cs="Arial"/>
                <w:sz w:val="20"/>
                <w:szCs w:val="20"/>
              </w:rPr>
              <w:t>,</w:t>
            </w:r>
            <w:r w:rsidR="007D7A3E" w:rsidRPr="00083F8B">
              <w:rPr>
                <w:rFonts w:ascii="Arial" w:hAnsi="Arial" w:cs="Arial"/>
                <w:sz w:val="20"/>
                <w:szCs w:val="20"/>
              </w:rPr>
              <w:t xml:space="preserve"> for example, how the </w:t>
            </w:r>
            <w:r w:rsidRPr="00083F8B">
              <w:rPr>
                <w:rFonts w:ascii="Arial" w:hAnsi="Arial" w:cs="Arial"/>
                <w:sz w:val="20"/>
                <w:szCs w:val="20"/>
              </w:rPr>
              <w:t>handover from your current administrator to the receiving scheme</w:t>
            </w:r>
            <w:r w:rsidR="00011CFF" w:rsidRPr="00083F8B">
              <w:rPr>
                <w:rFonts w:ascii="Arial" w:hAnsi="Arial" w:cs="Arial"/>
                <w:sz w:val="20"/>
                <w:szCs w:val="20"/>
              </w:rPr>
              <w:t xml:space="preserve"> administrator</w:t>
            </w:r>
            <w:r w:rsidRPr="00083F8B">
              <w:rPr>
                <w:rFonts w:ascii="Arial" w:hAnsi="Arial" w:cs="Arial"/>
                <w:sz w:val="20"/>
                <w:szCs w:val="20"/>
              </w:rPr>
              <w:t xml:space="preserve"> will </w:t>
            </w:r>
            <w:r w:rsidR="00011CFF" w:rsidRPr="00083F8B">
              <w:rPr>
                <w:rFonts w:ascii="Arial" w:hAnsi="Arial" w:cs="Arial"/>
                <w:sz w:val="20"/>
                <w:szCs w:val="20"/>
              </w:rPr>
              <w:t xml:space="preserve">be </w:t>
            </w:r>
            <w:r w:rsidRPr="00083F8B">
              <w:rPr>
                <w:rFonts w:ascii="Arial" w:hAnsi="Arial" w:cs="Arial"/>
                <w:sz w:val="20"/>
                <w:szCs w:val="20"/>
              </w:rPr>
              <w:t>managed, including how you will handle any termination clause and transitional arrangements</w:t>
            </w:r>
            <w:r w:rsidR="00011CFF" w:rsidRPr="00083F8B">
              <w:rPr>
                <w:rFonts w:ascii="Arial" w:hAnsi="Arial" w:cs="Arial"/>
                <w:sz w:val="20"/>
                <w:szCs w:val="20"/>
              </w:rPr>
              <w:t xml:space="preserve"> </w:t>
            </w:r>
            <w:r w:rsidRPr="00083F8B">
              <w:rPr>
                <w:rFonts w:ascii="Arial" w:hAnsi="Arial" w:cs="Arial"/>
                <w:sz w:val="20"/>
                <w:szCs w:val="20"/>
              </w:rPr>
              <w:t xml:space="preserve">for ceasing relationships with service providers. </w:t>
            </w:r>
          </w:p>
          <w:p w14:paraId="6AA8737D" w14:textId="77777777" w:rsidR="002F7881" w:rsidRPr="00083F8B" w:rsidRDefault="002F7881"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How you will support employers and members in understanding their options, and ongoing duties.</w:t>
            </w:r>
          </w:p>
          <w:p w14:paraId="5B638190" w14:textId="77777777" w:rsidR="002F7881" w:rsidRPr="00083F8B" w:rsidRDefault="002F7881" w:rsidP="00083F8B">
            <w:pPr>
              <w:pStyle w:val="ListParagraph"/>
              <w:numPr>
                <w:ilvl w:val="0"/>
                <w:numId w:val="7"/>
              </w:numPr>
              <w:ind w:left="284" w:hanging="284"/>
              <w:rPr>
                <w:rFonts w:ascii="Arial" w:hAnsi="Arial" w:cs="Arial"/>
                <w:sz w:val="20"/>
                <w:szCs w:val="20"/>
              </w:rPr>
            </w:pPr>
            <w:r w:rsidRPr="00083F8B">
              <w:rPr>
                <w:rFonts w:ascii="Arial" w:hAnsi="Arial" w:cs="Arial"/>
                <w:sz w:val="20"/>
                <w:szCs w:val="20"/>
              </w:rPr>
              <w:t>W</w:t>
            </w:r>
            <w:r w:rsidR="001A2B94" w:rsidRPr="00083F8B">
              <w:rPr>
                <w:rFonts w:ascii="Arial" w:hAnsi="Arial" w:cs="Arial"/>
                <w:sz w:val="20"/>
                <w:szCs w:val="20"/>
              </w:rPr>
              <w:t>hether</w:t>
            </w:r>
            <w:r w:rsidRPr="00083F8B">
              <w:rPr>
                <w:rFonts w:ascii="Arial" w:hAnsi="Arial" w:cs="Arial"/>
                <w:sz w:val="20"/>
                <w:szCs w:val="20"/>
              </w:rPr>
              <w:t xml:space="preserve"> any additional resourc</w:t>
            </w:r>
            <w:r w:rsidR="001A2B94" w:rsidRPr="00083F8B">
              <w:rPr>
                <w:rFonts w:ascii="Arial" w:hAnsi="Arial" w:cs="Arial"/>
                <w:sz w:val="20"/>
                <w:szCs w:val="20"/>
              </w:rPr>
              <w:t>es are</w:t>
            </w:r>
            <w:r w:rsidRPr="00083F8B">
              <w:rPr>
                <w:rFonts w:ascii="Arial" w:hAnsi="Arial" w:cs="Arial"/>
                <w:sz w:val="20"/>
                <w:szCs w:val="20"/>
              </w:rPr>
              <w:t xml:space="preserve"> needed to pursue this option.</w:t>
            </w:r>
          </w:p>
          <w:p w14:paraId="136E5485" w14:textId="77777777" w:rsidR="000714F3" w:rsidRPr="00083F8B" w:rsidRDefault="000714F3" w:rsidP="000714F3">
            <w:pPr>
              <w:rPr>
                <w:rFonts w:ascii="Arial" w:hAnsi="Arial" w:cs="Arial"/>
                <w:i/>
                <w:sz w:val="20"/>
                <w:szCs w:val="20"/>
              </w:rPr>
            </w:pPr>
          </w:p>
        </w:tc>
      </w:tr>
      <w:tr w:rsidR="00DB1D62" w:rsidRPr="000C5610" w14:paraId="3A8583AA" w14:textId="77777777" w:rsidTr="007A36FD">
        <w:tc>
          <w:tcPr>
            <w:tcW w:w="6345" w:type="dxa"/>
            <w:shd w:val="clear" w:color="auto" w:fill="CCC0D9" w:themeFill="accent4" w:themeFillTint="66"/>
            <w:vAlign w:val="center"/>
          </w:tcPr>
          <w:p w14:paraId="32640DD4" w14:textId="77777777" w:rsidR="00DB1D62" w:rsidRPr="00462C2D" w:rsidRDefault="00DB1D62" w:rsidP="00462C2D">
            <w:pPr>
              <w:rPr>
                <w:rFonts w:ascii="Arial" w:hAnsi="Arial" w:cs="Arial"/>
                <w:b/>
                <w:sz w:val="20"/>
                <w:szCs w:val="20"/>
              </w:rPr>
            </w:pPr>
            <w:r w:rsidRPr="00462C2D">
              <w:rPr>
                <w:rFonts w:ascii="Arial" w:hAnsi="Arial" w:cs="Arial"/>
                <w:b/>
                <w:sz w:val="20"/>
                <w:szCs w:val="20"/>
              </w:rPr>
              <w:t>When do you expect ongoing contributions to cease?</w:t>
            </w:r>
          </w:p>
        </w:tc>
        <w:tc>
          <w:tcPr>
            <w:tcW w:w="2897" w:type="dxa"/>
            <w:shd w:val="clear" w:color="auto" w:fill="FFFFFF" w:themeFill="background1"/>
          </w:tcPr>
          <w:p w14:paraId="437354B5" w14:textId="77777777" w:rsidR="00DB1D62" w:rsidRPr="00462C2D" w:rsidRDefault="00DB1D62" w:rsidP="000714F3">
            <w:pPr>
              <w:rPr>
                <w:rFonts w:ascii="Arial" w:hAnsi="Arial" w:cs="Arial"/>
                <w:b/>
                <w:sz w:val="20"/>
                <w:szCs w:val="20"/>
              </w:rPr>
            </w:pPr>
          </w:p>
        </w:tc>
      </w:tr>
      <w:tr w:rsidR="002F7881" w:rsidRPr="000C5610" w14:paraId="7454CFFD" w14:textId="77777777" w:rsidTr="007A36FD">
        <w:tc>
          <w:tcPr>
            <w:tcW w:w="6345" w:type="dxa"/>
            <w:shd w:val="clear" w:color="auto" w:fill="CCC0D9" w:themeFill="accent4" w:themeFillTint="66"/>
            <w:vAlign w:val="center"/>
          </w:tcPr>
          <w:p w14:paraId="2F18D76B" w14:textId="77777777" w:rsidR="002F7881" w:rsidRPr="00462C2D" w:rsidRDefault="002F7881" w:rsidP="00462C2D">
            <w:pPr>
              <w:rPr>
                <w:rFonts w:ascii="Arial" w:hAnsi="Arial" w:cs="Arial"/>
                <w:b/>
                <w:sz w:val="20"/>
                <w:szCs w:val="20"/>
              </w:rPr>
            </w:pPr>
            <w:r w:rsidRPr="00462C2D">
              <w:rPr>
                <w:rFonts w:ascii="Arial" w:hAnsi="Arial" w:cs="Arial"/>
                <w:b/>
                <w:sz w:val="20"/>
                <w:szCs w:val="20"/>
              </w:rPr>
              <w:t xml:space="preserve">By what date do you expect to have transferred members </w:t>
            </w:r>
            <w:r w:rsidR="00311144" w:rsidRPr="00462C2D">
              <w:rPr>
                <w:rFonts w:ascii="Arial" w:hAnsi="Arial" w:cs="Arial"/>
                <w:b/>
                <w:sz w:val="20"/>
                <w:szCs w:val="20"/>
              </w:rPr>
              <w:t xml:space="preserve">out </w:t>
            </w:r>
            <w:r w:rsidRPr="00462C2D">
              <w:rPr>
                <w:rFonts w:ascii="Arial" w:hAnsi="Arial" w:cs="Arial"/>
                <w:b/>
                <w:sz w:val="20"/>
                <w:szCs w:val="20"/>
              </w:rPr>
              <w:t>of the scheme?</w:t>
            </w:r>
          </w:p>
        </w:tc>
        <w:tc>
          <w:tcPr>
            <w:tcW w:w="2897" w:type="dxa"/>
            <w:shd w:val="clear" w:color="auto" w:fill="FFFFFF" w:themeFill="background1"/>
          </w:tcPr>
          <w:p w14:paraId="670CE25C" w14:textId="77777777" w:rsidR="002F7881" w:rsidRPr="00462C2D" w:rsidRDefault="002F7881" w:rsidP="000714F3">
            <w:pPr>
              <w:rPr>
                <w:rFonts w:ascii="Arial" w:hAnsi="Arial" w:cs="Arial"/>
                <w:b/>
                <w:sz w:val="20"/>
                <w:szCs w:val="20"/>
              </w:rPr>
            </w:pPr>
          </w:p>
        </w:tc>
      </w:tr>
      <w:tr w:rsidR="002F7881" w:rsidRPr="000C5610" w14:paraId="2A7098AD" w14:textId="77777777" w:rsidTr="007A36FD">
        <w:tc>
          <w:tcPr>
            <w:tcW w:w="6345" w:type="dxa"/>
            <w:tcBorders>
              <w:bottom w:val="single" w:sz="4" w:space="0" w:color="auto"/>
            </w:tcBorders>
            <w:shd w:val="clear" w:color="auto" w:fill="CCC0D9" w:themeFill="accent4" w:themeFillTint="66"/>
            <w:vAlign w:val="center"/>
          </w:tcPr>
          <w:p w14:paraId="74BC24AD" w14:textId="77777777" w:rsidR="002F7881" w:rsidRPr="00462C2D" w:rsidRDefault="002F7881" w:rsidP="00462C2D">
            <w:pPr>
              <w:rPr>
                <w:rFonts w:ascii="Arial" w:hAnsi="Arial" w:cs="Arial"/>
                <w:b/>
                <w:sz w:val="20"/>
                <w:szCs w:val="20"/>
              </w:rPr>
            </w:pPr>
            <w:r w:rsidRPr="00462C2D">
              <w:rPr>
                <w:rFonts w:ascii="Arial" w:hAnsi="Arial" w:cs="Arial"/>
                <w:b/>
                <w:sz w:val="20"/>
                <w:szCs w:val="20"/>
              </w:rPr>
              <w:t>By what date do you expect to have wound up the scheme?</w:t>
            </w:r>
          </w:p>
        </w:tc>
        <w:tc>
          <w:tcPr>
            <w:tcW w:w="2897" w:type="dxa"/>
            <w:tcBorders>
              <w:bottom w:val="single" w:sz="4" w:space="0" w:color="auto"/>
            </w:tcBorders>
            <w:shd w:val="clear" w:color="auto" w:fill="FFFFFF" w:themeFill="background1"/>
          </w:tcPr>
          <w:p w14:paraId="70D80624" w14:textId="77777777" w:rsidR="002F7881" w:rsidRPr="00462C2D" w:rsidRDefault="002F7881" w:rsidP="000714F3">
            <w:pPr>
              <w:rPr>
                <w:rFonts w:ascii="Arial" w:hAnsi="Arial" w:cs="Arial"/>
                <w:b/>
                <w:sz w:val="20"/>
                <w:szCs w:val="20"/>
              </w:rPr>
            </w:pPr>
          </w:p>
        </w:tc>
      </w:tr>
      <w:tr w:rsidR="00B6503D" w:rsidRPr="000C5610" w14:paraId="137D0068" w14:textId="77777777" w:rsidTr="007A36FD">
        <w:tc>
          <w:tcPr>
            <w:tcW w:w="9242" w:type="dxa"/>
            <w:gridSpan w:val="2"/>
            <w:shd w:val="clear" w:color="auto" w:fill="CCC0D9" w:themeFill="accent4" w:themeFillTint="66"/>
          </w:tcPr>
          <w:p w14:paraId="3C9DF998" w14:textId="77777777" w:rsidR="00B6503D" w:rsidRPr="00462C2D" w:rsidRDefault="00B6503D" w:rsidP="00552E9E">
            <w:pPr>
              <w:rPr>
                <w:rFonts w:ascii="Arial" w:hAnsi="Arial" w:cs="Arial"/>
                <w:b/>
                <w:sz w:val="20"/>
                <w:szCs w:val="20"/>
              </w:rPr>
            </w:pPr>
            <w:r w:rsidRPr="00462C2D">
              <w:rPr>
                <w:rFonts w:ascii="Arial" w:hAnsi="Arial" w:cs="Arial"/>
                <w:b/>
                <w:sz w:val="20"/>
                <w:szCs w:val="20"/>
              </w:rPr>
              <w:t xml:space="preserve">Please provide details of </w:t>
            </w:r>
            <w:r w:rsidR="00EA0898" w:rsidRPr="00462C2D">
              <w:rPr>
                <w:rFonts w:ascii="Arial" w:hAnsi="Arial" w:cs="Arial"/>
                <w:b/>
                <w:sz w:val="20"/>
                <w:szCs w:val="20"/>
              </w:rPr>
              <w:t xml:space="preserve">any </w:t>
            </w:r>
            <w:r w:rsidR="00552E9E" w:rsidRPr="00462C2D">
              <w:rPr>
                <w:rFonts w:ascii="Arial" w:hAnsi="Arial" w:cs="Arial"/>
                <w:b/>
                <w:sz w:val="20"/>
                <w:szCs w:val="20"/>
              </w:rPr>
              <w:t>the other</w:t>
            </w:r>
            <w:r w:rsidR="00EA0898" w:rsidRPr="00462C2D">
              <w:rPr>
                <w:rFonts w:ascii="Arial" w:hAnsi="Arial" w:cs="Arial"/>
                <w:b/>
                <w:sz w:val="20"/>
                <w:szCs w:val="20"/>
              </w:rPr>
              <w:t xml:space="preserve"> steps </w:t>
            </w:r>
            <w:r w:rsidR="00552E9E" w:rsidRPr="00462C2D">
              <w:rPr>
                <w:rFonts w:ascii="Arial" w:hAnsi="Arial" w:cs="Arial"/>
                <w:b/>
                <w:sz w:val="20"/>
                <w:szCs w:val="20"/>
              </w:rPr>
              <w:t>to ensure the scheme is wound-up</w:t>
            </w:r>
          </w:p>
        </w:tc>
      </w:tr>
      <w:tr w:rsidR="00B6503D" w:rsidRPr="000C5610" w14:paraId="3F076740" w14:textId="77777777" w:rsidTr="007A36FD">
        <w:tc>
          <w:tcPr>
            <w:tcW w:w="9242" w:type="dxa"/>
            <w:gridSpan w:val="2"/>
            <w:shd w:val="clear" w:color="auto" w:fill="FFFFFF" w:themeFill="background1"/>
          </w:tcPr>
          <w:p w14:paraId="3D85547F" w14:textId="77777777" w:rsidR="00B6503D" w:rsidRPr="00462C2D" w:rsidRDefault="00FD53F7" w:rsidP="003E60C5">
            <w:pPr>
              <w:spacing w:after="200" w:line="276" w:lineRule="auto"/>
              <w:rPr>
                <w:rFonts w:ascii="Arial" w:hAnsi="Arial" w:cs="Arial"/>
                <w:sz w:val="20"/>
                <w:szCs w:val="20"/>
              </w:rPr>
            </w:pPr>
            <w:r w:rsidRPr="00462C2D">
              <w:rPr>
                <w:rFonts w:ascii="Arial" w:hAnsi="Arial" w:cs="Arial"/>
                <w:sz w:val="20"/>
                <w:szCs w:val="20"/>
              </w:rPr>
              <w:t xml:space="preserve">This should include consideration of preparation of final accounts, notices in </w:t>
            </w:r>
            <w:r w:rsidR="00011CFF" w:rsidRPr="00462C2D">
              <w:rPr>
                <w:rFonts w:ascii="Arial" w:hAnsi="Arial" w:cs="Arial"/>
                <w:sz w:val="20"/>
                <w:szCs w:val="20"/>
              </w:rPr>
              <w:t xml:space="preserve">the </w:t>
            </w:r>
            <w:r w:rsidRPr="00462C2D">
              <w:rPr>
                <w:rFonts w:ascii="Arial" w:hAnsi="Arial" w:cs="Arial"/>
                <w:sz w:val="20"/>
                <w:szCs w:val="20"/>
              </w:rPr>
              <w:t>London Gazette, runoff insurances, deeds, HMRC reporting and de</w:t>
            </w:r>
            <w:r w:rsidR="00552E9E" w:rsidRPr="00462C2D">
              <w:rPr>
                <w:rFonts w:ascii="Arial" w:hAnsi="Arial" w:cs="Arial"/>
                <w:sz w:val="20"/>
                <w:szCs w:val="20"/>
              </w:rPr>
              <w:t>-</w:t>
            </w:r>
            <w:r w:rsidRPr="00462C2D">
              <w:rPr>
                <w:rFonts w:ascii="Arial" w:hAnsi="Arial" w:cs="Arial"/>
                <w:sz w:val="20"/>
                <w:szCs w:val="20"/>
              </w:rPr>
              <w:t xml:space="preserve">registration. </w:t>
            </w:r>
          </w:p>
        </w:tc>
      </w:tr>
    </w:tbl>
    <w:p w14:paraId="1A10D74C" w14:textId="77777777" w:rsidR="00876EBE" w:rsidRPr="000C5610" w:rsidRDefault="007A36FD" w:rsidP="007A36FD">
      <w:pPr>
        <w:tabs>
          <w:tab w:val="left" w:pos="3585"/>
        </w:tabs>
        <w:rPr>
          <w:rFonts w:ascii="Arial" w:hAnsi="Arial" w:cs="Arial"/>
        </w:rPr>
      </w:pPr>
      <w:r>
        <w:rPr>
          <w:rFonts w:ascii="Arial" w:hAnsi="Arial" w:cs="Arial"/>
        </w:rPr>
        <w:tab/>
      </w:r>
    </w:p>
    <w:tbl>
      <w:tblPr>
        <w:tblStyle w:val="TableGrid"/>
        <w:tblW w:w="0" w:type="auto"/>
        <w:tblCellMar>
          <w:top w:w="85" w:type="dxa"/>
          <w:bottom w:w="85" w:type="dxa"/>
        </w:tblCellMar>
        <w:tblLook w:val="04A0" w:firstRow="1" w:lastRow="0" w:firstColumn="1" w:lastColumn="0" w:noHBand="0" w:noVBand="1"/>
      </w:tblPr>
      <w:tblGrid>
        <w:gridCol w:w="9016"/>
      </w:tblGrid>
      <w:tr w:rsidR="000714F3" w:rsidRPr="000C5610" w14:paraId="561CDCEE" w14:textId="77777777" w:rsidTr="007A36FD">
        <w:trPr>
          <w:trHeight w:val="375"/>
        </w:trPr>
        <w:tc>
          <w:tcPr>
            <w:tcW w:w="9242" w:type="dxa"/>
            <w:tcBorders>
              <w:bottom w:val="single" w:sz="4" w:space="0" w:color="auto"/>
            </w:tcBorders>
            <w:shd w:val="clear" w:color="auto" w:fill="CCC0D9" w:themeFill="accent4" w:themeFillTint="66"/>
            <w:vAlign w:val="center"/>
          </w:tcPr>
          <w:p w14:paraId="1320384F" w14:textId="77777777" w:rsidR="000714F3" w:rsidRPr="00462C2D" w:rsidRDefault="00876EBE" w:rsidP="000558CE">
            <w:pPr>
              <w:rPr>
                <w:rFonts w:ascii="Arial" w:hAnsi="Arial" w:cs="Arial"/>
                <w:b/>
                <w:sz w:val="20"/>
                <w:szCs w:val="20"/>
              </w:rPr>
            </w:pPr>
            <w:r w:rsidRPr="00462C2D">
              <w:rPr>
                <w:rFonts w:ascii="Arial" w:hAnsi="Arial" w:cs="Arial"/>
                <w:b/>
                <w:sz w:val="20"/>
                <w:szCs w:val="20"/>
              </w:rPr>
              <w:t xml:space="preserve">4(b) </w:t>
            </w:r>
            <w:r w:rsidR="000714F3" w:rsidRPr="00462C2D">
              <w:rPr>
                <w:rFonts w:ascii="Arial" w:hAnsi="Arial" w:cs="Arial"/>
                <w:b/>
                <w:sz w:val="20"/>
                <w:szCs w:val="20"/>
              </w:rPr>
              <w:t xml:space="preserve">Continuity </w:t>
            </w:r>
            <w:r w:rsidR="00011CFF" w:rsidRPr="00462C2D">
              <w:rPr>
                <w:rFonts w:ascii="Arial" w:hAnsi="Arial" w:cs="Arial"/>
                <w:b/>
                <w:sz w:val="20"/>
                <w:szCs w:val="20"/>
              </w:rPr>
              <w:t>o</w:t>
            </w:r>
            <w:r w:rsidR="000714F3" w:rsidRPr="00462C2D">
              <w:rPr>
                <w:rFonts w:ascii="Arial" w:hAnsi="Arial" w:cs="Arial"/>
                <w:b/>
                <w:sz w:val="20"/>
                <w:szCs w:val="20"/>
              </w:rPr>
              <w:t>ption 2: resolve the triggering event</w:t>
            </w:r>
          </w:p>
        </w:tc>
      </w:tr>
      <w:tr w:rsidR="000714F3" w:rsidRPr="000C5610" w14:paraId="3ECF66DC" w14:textId="77777777" w:rsidTr="007A36FD">
        <w:trPr>
          <w:trHeight w:val="307"/>
        </w:trPr>
        <w:tc>
          <w:tcPr>
            <w:tcW w:w="9242" w:type="dxa"/>
            <w:shd w:val="clear" w:color="auto" w:fill="E5DFEC" w:themeFill="accent4" w:themeFillTint="33"/>
            <w:vAlign w:val="center"/>
          </w:tcPr>
          <w:p w14:paraId="2C547313" w14:textId="77777777" w:rsidR="000714F3" w:rsidRPr="00462C2D" w:rsidRDefault="000714F3" w:rsidP="000558CE">
            <w:pPr>
              <w:rPr>
                <w:rFonts w:ascii="Arial" w:hAnsi="Arial" w:cs="Arial"/>
                <w:b/>
                <w:sz w:val="20"/>
                <w:szCs w:val="20"/>
              </w:rPr>
            </w:pPr>
            <w:r w:rsidRPr="00462C2D">
              <w:rPr>
                <w:rFonts w:ascii="Arial" w:hAnsi="Arial" w:cs="Arial"/>
                <w:b/>
                <w:sz w:val="20"/>
                <w:szCs w:val="20"/>
              </w:rPr>
              <w:t>Please provide a summary of how you intend to resolve the triggering event:</w:t>
            </w:r>
          </w:p>
        </w:tc>
      </w:tr>
      <w:tr w:rsidR="000714F3" w:rsidRPr="000C5610" w14:paraId="602C03C0" w14:textId="77777777" w:rsidTr="007A36FD">
        <w:tc>
          <w:tcPr>
            <w:tcW w:w="9242" w:type="dxa"/>
            <w:tcBorders>
              <w:bottom w:val="single" w:sz="4" w:space="0" w:color="auto"/>
            </w:tcBorders>
            <w:shd w:val="clear" w:color="auto" w:fill="FFFFFF" w:themeFill="background1"/>
          </w:tcPr>
          <w:p w14:paraId="35A9E049" w14:textId="77777777" w:rsidR="007E659C" w:rsidRPr="00462C2D" w:rsidRDefault="00011CFF">
            <w:pPr>
              <w:rPr>
                <w:rFonts w:ascii="Arial" w:hAnsi="Arial" w:cs="Arial"/>
                <w:sz w:val="20"/>
                <w:szCs w:val="20"/>
              </w:rPr>
            </w:pPr>
            <w:r w:rsidRPr="00462C2D">
              <w:rPr>
                <w:rFonts w:ascii="Arial" w:hAnsi="Arial" w:cs="Arial"/>
                <w:sz w:val="20"/>
                <w:szCs w:val="20"/>
              </w:rPr>
              <w:t>You</w:t>
            </w:r>
            <w:r w:rsidR="00D13DF4" w:rsidRPr="00462C2D">
              <w:rPr>
                <w:rFonts w:ascii="Arial" w:hAnsi="Arial" w:cs="Arial"/>
                <w:sz w:val="20"/>
                <w:szCs w:val="20"/>
              </w:rPr>
              <w:t xml:space="preserve"> must</w:t>
            </w:r>
            <w:r w:rsidR="000714F3" w:rsidRPr="00462C2D">
              <w:rPr>
                <w:rFonts w:ascii="Arial" w:hAnsi="Arial" w:cs="Arial"/>
                <w:sz w:val="20"/>
                <w:szCs w:val="20"/>
              </w:rPr>
              <w:t xml:space="preserve"> </w:t>
            </w:r>
            <w:r w:rsidR="0071035E" w:rsidRPr="00462C2D">
              <w:rPr>
                <w:rFonts w:ascii="Arial" w:hAnsi="Arial" w:cs="Arial"/>
                <w:sz w:val="20"/>
                <w:szCs w:val="20"/>
              </w:rPr>
              <w:t>include</w:t>
            </w:r>
            <w:r w:rsidR="00D13DF4" w:rsidRPr="00462C2D">
              <w:rPr>
                <w:rFonts w:ascii="Arial" w:hAnsi="Arial" w:cs="Arial"/>
                <w:sz w:val="20"/>
                <w:szCs w:val="20"/>
              </w:rPr>
              <w:t xml:space="preserve"> d</w:t>
            </w:r>
            <w:r w:rsidR="000714F3" w:rsidRPr="00462C2D">
              <w:rPr>
                <w:rFonts w:ascii="Arial" w:hAnsi="Arial" w:cs="Arial"/>
                <w:sz w:val="20"/>
                <w:szCs w:val="20"/>
              </w:rPr>
              <w:t>etails of the main decisions and actions that will be taken in relation to the continuity option being pursued, the person responsible and the timescales associated wi</w:t>
            </w:r>
            <w:r w:rsidR="00435DE6" w:rsidRPr="00462C2D">
              <w:rPr>
                <w:rFonts w:ascii="Arial" w:hAnsi="Arial" w:cs="Arial"/>
                <w:sz w:val="20"/>
                <w:szCs w:val="20"/>
              </w:rPr>
              <w:t>th those decisions and actions.</w:t>
            </w:r>
            <w:r w:rsidR="00D13DF4" w:rsidRPr="00462C2D">
              <w:rPr>
                <w:rFonts w:ascii="Arial" w:hAnsi="Arial" w:cs="Arial"/>
                <w:sz w:val="20"/>
                <w:szCs w:val="20"/>
              </w:rPr>
              <w:t xml:space="preserve"> For resolving a triggering event, we expect this to include</w:t>
            </w:r>
            <w:r w:rsidRPr="00462C2D">
              <w:rPr>
                <w:rFonts w:ascii="Arial" w:hAnsi="Arial" w:cs="Arial"/>
                <w:sz w:val="20"/>
                <w:szCs w:val="20"/>
              </w:rPr>
              <w:t xml:space="preserve"> the following</w:t>
            </w:r>
            <w:r w:rsidR="00D13DF4" w:rsidRPr="00462C2D">
              <w:rPr>
                <w:rFonts w:ascii="Arial" w:hAnsi="Arial" w:cs="Arial"/>
                <w:sz w:val="20"/>
                <w:szCs w:val="20"/>
              </w:rPr>
              <w:t>:</w:t>
            </w:r>
          </w:p>
          <w:p w14:paraId="510E2C9B" w14:textId="77777777" w:rsidR="00A42E68" w:rsidRPr="00462C2D" w:rsidRDefault="00A42E68">
            <w:pPr>
              <w:rPr>
                <w:rFonts w:ascii="Arial" w:eastAsiaTheme="majorEastAsia" w:hAnsi="Arial" w:cs="Arial"/>
                <w:b/>
                <w:bCs/>
                <w:color w:val="4F81BD" w:themeColor="accent1"/>
                <w:sz w:val="20"/>
                <w:szCs w:val="20"/>
              </w:rPr>
            </w:pPr>
          </w:p>
          <w:p w14:paraId="27D21937" w14:textId="77777777" w:rsidR="00435DE6" w:rsidRPr="00462C2D" w:rsidRDefault="00435DE6" w:rsidP="000558CE">
            <w:pPr>
              <w:pStyle w:val="ListParagraph"/>
              <w:numPr>
                <w:ilvl w:val="0"/>
                <w:numId w:val="5"/>
              </w:numPr>
              <w:ind w:left="284" w:hanging="284"/>
              <w:rPr>
                <w:rFonts w:ascii="Arial" w:hAnsi="Arial" w:cs="Arial"/>
                <w:sz w:val="20"/>
                <w:szCs w:val="20"/>
              </w:rPr>
            </w:pPr>
            <w:r w:rsidRPr="00462C2D">
              <w:rPr>
                <w:rFonts w:ascii="Arial" w:hAnsi="Arial" w:cs="Arial"/>
                <w:sz w:val="20"/>
                <w:szCs w:val="20"/>
              </w:rPr>
              <w:t>The parties (if any) that the scheme will be engaging with to help reach resolution of the triggering event</w:t>
            </w:r>
            <w:r w:rsidR="00011CFF" w:rsidRPr="00462C2D">
              <w:rPr>
                <w:rFonts w:ascii="Arial" w:hAnsi="Arial" w:cs="Arial"/>
                <w:sz w:val="20"/>
                <w:szCs w:val="20"/>
              </w:rPr>
              <w:t>.</w:t>
            </w:r>
          </w:p>
          <w:p w14:paraId="421E23D4" w14:textId="77777777" w:rsidR="005712C0" w:rsidRPr="00462C2D" w:rsidRDefault="005712C0" w:rsidP="000558CE">
            <w:pPr>
              <w:pStyle w:val="ListParagraph"/>
              <w:numPr>
                <w:ilvl w:val="0"/>
                <w:numId w:val="5"/>
              </w:numPr>
              <w:ind w:left="284" w:hanging="284"/>
              <w:rPr>
                <w:rFonts w:ascii="Arial" w:hAnsi="Arial" w:cs="Arial"/>
                <w:sz w:val="20"/>
                <w:szCs w:val="20"/>
              </w:rPr>
            </w:pPr>
            <w:r w:rsidRPr="00462C2D">
              <w:rPr>
                <w:rFonts w:ascii="Arial" w:hAnsi="Arial" w:cs="Arial"/>
                <w:sz w:val="20"/>
                <w:szCs w:val="20"/>
              </w:rPr>
              <w:t xml:space="preserve">Any changes to or additional service providers </w:t>
            </w:r>
            <w:r w:rsidR="00011CFF" w:rsidRPr="00462C2D">
              <w:rPr>
                <w:rFonts w:ascii="Arial" w:hAnsi="Arial" w:cs="Arial"/>
                <w:sz w:val="20"/>
                <w:szCs w:val="20"/>
              </w:rPr>
              <w:t>you</w:t>
            </w:r>
            <w:r w:rsidRPr="00462C2D">
              <w:rPr>
                <w:rFonts w:ascii="Arial" w:hAnsi="Arial" w:cs="Arial"/>
                <w:sz w:val="20"/>
                <w:szCs w:val="20"/>
              </w:rPr>
              <w:t xml:space="preserve"> will </w:t>
            </w:r>
            <w:r w:rsidR="00011CFF" w:rsidRPr="00462C2D">
              <w:rPr>
                <w:rFonts w:ascii="Arial" w:hAnsi="Arial" w:cs="Arial"/>
                <w:sz w:val="20"/>
                <w:szCs w:val="20"/>
              </w:rPr>
              <w:t>need</w:t>
            </w:r>
            <w:r w:rsidRPr="00462C2D">
              <w:rPr>
                <w:rFonts w:ascii="Arial" w:hAnsi="Arial" w:cs="Arial"/>
                <w:sz w:val="20"/>
                <w:szCs w:val="20"/>
              </w:rPr>
              <w:t xml:space="preserve"> to resolve the triggering event</w:t>
            </w:r>
            <w:r w:rsidR="00011CFF" w:rsidRPr="00462C2D">
              <w:rPr>
                <w:rFonts w:ascii="Arial" w:hAnsi="Arial" w:cs="Arial"/>
                <w:sz w:val="20"/>
                <w:szCs w:val="20"/>
              </w:rPr>
              <w:t>.</w:t>
            </w:r>
          </w:p>
          <w:p w14:paraId="1951557C" w14:textId="77777777" w:rsidR="005712C0" w:rsidRPr="00462C2D" w:rsidRDefault="005712C0" w:rsidP="000558CE">
            <w:pPr>
              <w:pStyle w:val="ListParagraph"/>
              <w:numPr>
                <w:ilvl w:val="0"/>
                <w:numId w:val="5"/>
              </w:numPr>
              <w:ind w:left="284" w:hanging="284"/>
              <w:rPr>
                <w:rFonts w:ascii="Arial" w:hAnsi="Arial" w:cs="Arial"/>
                <w:sz w:val="20"/>
                <w:szCs w:val="20"/>
              </w:rPr>
            </w:pPr>
            <w:r w:rsidRPr="00462C2D">
              <w:rPr>
                <w:rFonts w:ascii="Arial" w:hAnsi="Arial" w:cs="Arial"/>
                <w:sz w:val="20"/>
                <w:szCs w:val="20"/>
              </w:rPr>
              <w:t xml:space="preserve">How </w:t>
            </w:r>
            <w:r w:rsidR="00011CFF" w:rsidRPr="00462C2D">
              <w:rPr>
                <w:rFonts w:ascii="Arial" w:hAnsi="Arial" w:cs="Arial"/>
                <w:sz w:val="20"/>
                <w:szCs w:val="20"/>
              </w:rPr>
              <w:t>you</w:t>
            </w:r>
            <w:r w:rsidR="00D13DF4" w:rsidRPr="00462C2D">
              <w:rPr>
                <w:rFonts w:ascii="Arial" w:hAnsi="Arial" w:cs="Arial"/>
                <w:sz w:val="20"/>
                <w:szCs w:val="20"/>
              </w:rPr>
              <w:t xml:space="preserve"> </w:t>
            </w:r>
            <w:r w:rsidRPr="00462C2D">
              <w:rPr>
                <w:rFonts w:ascii="Arial" w:hAnsi="Arial" w:cs="Arial"/>
                <w:sz w:val="20"/>
                <w:szCs w:val="20"/>
              </w:rPr>
              <w:t>will address any legal requirements arising from the triggering event or pursuit of continuity option 2</w:t>
            </w:r>
            <w:r w:rsidR="00011CFF" w:rsidRPr="00462C2D">
              <w:rPr>
                <w:rFonts w:ascii="Arial" w:hAnsi="Arial" w:cs="Arial"/>
                <w:sz w:val="20"/>
                <w:szCs w:val="20"/>
              </w:rPr>
              <w:t>.</w:t>
            </w:r>
          </w:p>
          <w:p w14:paraId="604924E0" w14:textId="77777777" w:rsidR="00435DE6" w:rsidRPr="00462C2D" w:rsidRDefault="00435DE6" w:rsidP="000558CE">
            <w:pPr>
              <w:pStyle w:val="ListParagraph"/>
              <w:numPr>
                <w:ilvl w:val="0"/>
                <w:numId w:val="5"/>
              </w:numPr>
              <w:ind w:left="284" w:hanging="284"/>
              <w:rPr>
                <w:rFonts w:ascii="Arial" w:hAnsi="Arial" w:cs="Arial"/>
                <w:sz w:val="20"/>
                <w:szCs w:val="20"/>
              </w:rPr>
            </w:pPr>
            <w:r w:rsidRPr="00462C2D">
              <w:rPr>
                <w:rFonts w:ascii="Arial" w:hAnsi="Arial" w:cs="Arial"/>
                <w:sz w:val="20"/>
                <w:szCs w:val="20"/>
              </w:rPr>
              <w:t>The key risks identified in the resolution process</w:t>
            </w:r>
            <w:r w:rsidR="00011CFF" w:rsidRPr="00462C2D">
              <w:rPr>
                <w:rFonts w:ascii="Arial" w:hAnsi="Arial" w:cs="Arial"/>
                <w:sz w:val="20"/>
                <w:szCs w:val="20"/>
              </w:rPr>
              <w:t>.</w:t>
            </w:r>
          </w:p>
          <w:p w14:paraId="7118935E" w14:textId="77777777" w:rsidR="00435DE6" w:rsidRPr="00462C2D" w:rsidRDefault="00435DE6" w:rsidP="000558CE">
            <w:pPr>
              <w:pStyle w:val="ListParagraph"/>
              <w:numPr>
                <w:ilvl w:val="0"/>
                <w:numId w:val="5"/>
              </w:numPr>
              <w:ind w:left="284" w:hanging="284"/>
              <w:rPr>
                <w:rFonts w:ascii="Arial" w:hAnsi="Arial" w:cs="Arial"/>
                <w:sz w:val="20"/>
                <w:szCs w:val="20"/>
              </w:rPr>
            </w:pPr>
            <w:r w:rsidRPr="00462C2D">
              <w:rPr>
                <w:rFonts w:ascii="Arial" w:hAnsi="Arial" w:cs="Arial"/>
                <w:sz w:val="20"/>
                <w:szCs w:val="20"/>
              </w:rPr>
              <w:t>The key dependencies to successful resolution</w:t>
            </w:r>
            <w:r w:rsidR="00011CFF" w:rsidRPr="00462C2D">
              <w:rPr>
                <w:rFonts w:ascii="Arial" w:hAnsi="Arial" w:cs="Arial"/>
                <w:sz w:val="20"/>
                <w:szCs w:val="20"/>
              </w:rPr>
              <w:t>.</w:t>
            </w:r>
          </w:p>
          <w:p w14:paraId="56DA6FDD" w14:textId="77777777" w:rsidR="003B60B0" w:rsidRPr="00462C2D" w:rsidRDefault="005712C0" w:rsidP="000558CE">
            <w:pPr>
              <w:pStyle w:val="ListParagraph"/>
              <w:numPr>
                <w:ilvl w:val="0"/>
                <w:numId w:val="5"/>
              </w:numPr>
              <w:ind w:left="284" w:hanging="284"/>
              <w:rPr>
                <w:rFonts w:ascii="Arial" w:hAnsi="Arial" w:cs="Arial"/>
                <w:sz w:val="20"/>
                <w:szCs w:val="20"/>
              </w:rPr>
            </w:pPr>
            <w:r w:rsidRPr="00462C2D">
              <w:rPr>
                <w:rFonts w:ascii="Arial" w:hAnsi="Arial" w:cs="Arial"/>
                <w:sz w:val="20"/>
                <w:szCs w:val="20"/>
              </w:rPr>
              <w:t>H</w:t>
            </w:r>
            <w:r w:rsidR="000714F3" w:rsidRPr="00462C2D">
              <w:rPr>
                <w:rFonts w:ascii="Arial" w:hAnsi="Arial" w:cs="Arial"/>
                <w:sz w:val="20"/>
                <w:szCs w:val="20"/>
              </w:rPr>
              <w:t xml:space="preserve">ow </w:t>
            </w:r>
            <w:r w:rsidR="00011CFF" w:rsidRPr="00462C2D">
              <w:rPr>
                <w:rFonts w:ascii="Arial" w:hAnsi="Arial" w:cs="Arial"/>
                <w:sz w:val="20"/>
                <w:szCs w:val="20"/>
              </w:rPr>
              <w:t>you</w:t>
            </w:r>
            <w:r w:rsidR="00D13DF4" w:rsidRPr="00462C2D">
              <w:rPr>
                <w:rFonts w:ascii="Arial" w:hAnsi="Arial" w:cs="Arial"/>
                <w:sz w:val="20"/>
                <w:szCs w:val="20"/>
              </w:rPr>
              <w:t xml:space="preserve"> will</w:t>
            </w:r>
            <w:r w:rsidR="000714F3" w:rsidRPr="00462C2D">
              <w:rPr>
                <w:rFonts w:ascii="Arial" w:hAnsi="Arial" w:cs="Arial"/>
                <w:sz w:val="20"/>
                <w:szCs w:val="20"/>
              </w:rPr>
              <w:t xml:space="preserve"> plan to rebuild financial reserves after addressing the issue that brought about the triggering event</w:t>
            </w:r>
            <w:r w:rsidR="00011CFF" w:rsidRPr="00462C2D">
              <w:rPr>
                <w:rFonts w:ascii="Arial" w:hAnsi="Arial" w:cs="Arial"/>
                <w:sz w:val="20"/>
                <w:szCs w:val="20"/>
              </w:rPr>
              <w:t>.</w:t>
            </w:r>
          </w:p>
          <w:p w14:paraId="15024EB9" w14:textId="77777777" w:rsidR="007E659C" w:rsidRPr="00462C2D" w:rsidRDefault="00A42E68" w:rsidP="000558CE">
            <w:pPr>
              <w:pStyle w:val="ListParagraph"/>
              <w:numPr>
                <w:ilvl w:val="0"/>
                <w:numId w:val="5"/>
              </w:numPr>
              <w:ind w:left="284" w:hanging="284"/>
              <w:rPr>
                <w:rFonts w:ascii="Arial" w:hAnsi="Arial" w:cs="Arial"/>
                <w:b/>
                <w:sz w:val="20"/>
                <w:szCs w:val="20"/>
              </w:rPr>
            </w:pPr>
            <w:r w:rsidRPr="00462C2D">
              <w:rPr>
                <w:rFonts w:ascii="Arial" w:hAnsi="Arial" w:cs="Arial"/>
                <w:sz w:val="20"/>
                <w:szCs w:val="20"/>
              </w:rPr>
              <w:t>Details of how data will be reconciled</w:t>
            </w:r>
            <w:r w:rsidR="00011CFF" w:rsidRPr="00462C2D">
              <w:rPr>
                <w:rFonts w:ascii="Arial" w:hAnsi="Arial" w:cs="Arial"/>
                <w:sz w:val="20"/>
                <w:szCs w:val="20"/>
              </w:rPr>
              <w:t>.</w:t>
            </w:r>
            <w:r w:rsidRPr="00462C2D">
              <w:rPr>
                <w:rFonts w:ascii="Arial" w:hAnsi="Arial" w:cs="Arial"/>
                <w:sz w:val="20"/>
                <w:szCs w:val="20"/>
              </w:rPr>
              <w:t xml:space="preserve"> </w:t>
            </w:r>
          </w:p>
          <w:p w14:paraId="1492D618" w14:textId="77777777" w:rsidR="009C2F33" w:rsidRPr="00462C2D" w:rsidRDefault="009C2F33" w:rsidP="009C2F33">
            <w:pPr>
              <w:pStyle w:val="ListParagraph"/>
              <w:rPr>
                <w:rFonts w:ascii="Arial" w:hAnsi="Arial" w:cs="Arial"/>
                <w:b/>
                <w:sz w:val="20"/>
                <w:szCs w:val="20"/>
              </w:rPr>
            </w:pPr>
          </w:p>
        </w:tc>
      </w:tr>
      <w:tr w:rsidR="000714F3" w:rsidRPr="000C5610" w14:paraId="6595E588" w14:textId="77777777" w:rsidTr="007A36FD">
        <w:tc>
          <w:tcPr>
            <w:tcW w:w="9242" w:type="dxa"/>
            <w:shd w:val="clear" w:color="auto" w:fill="CCC0D9" w:themeFill="accent4" w:themeFillTint="66"/>
          </w:tcPr>
          <w:p w14:paraId="1398BCF6" w14:textId="77777777" w:rsidR="000714F3" w:rsidRPr="002264C1" w:rsidRDefault="000714F3" w:rsidP="00E92B50">
            <w:pPr>
              <w:rPr>
                <w:rFonts w:ascii="Arial" w:hAnsi="Arial" w:cs="Arial"/>
                <w:b/>
                <w:sz w:val="20"/>
                <w:szCs w:val="20"/>
              </w:rPr>
            </w:pPr>
            <w:r w:rsidRPr="002264C1">
              <w:rPr>
                <w:rFonts w:ascii="Arial" w:hAnsi="Arial" w:cs="Arial"/>
                <w:b/>
                <w:sz w:val="20"/>
                <w:szCs w:val="20"/>
              </w:rPr>
              <w:t>Estimated length of time in which you expect to resolve the triggering event:</w:t>
            </w:r>
          </w:p>
        </w:tc>
      </w:tr>
      <w:tr w:rsidR="000714F3" w:rsidRPr="000C5610" w14:paraId="0B3FA358" w14:textId="77777777" w:rsidTr="007A36FD">
        <w:tc>
          <w:tcPr>
            <w:tcW w:w="9242" w:type="dxa"/>
            <w:tcBorders>
              <w:bottom w:val="single" w:sz="4" w:space="0" w:color="auto"/>
            </w:tcBorders>
            <w:shd w:val="clear" w:color="auto" w:fill="FFFFFF" w:themeFill="background1"/>
          </w:tcPr>
          <w:p w14:paraId="42938D24" w14:textId="77777777" w:rsidR="000714F3" w:rsidRPr="000558CE" w:rsidRDefault="000714F3" w:rsidP="00E92B50">
            <w:pPr>
              <w:rPr>
                <w:rFonts w:ascii="Arial" w:hAnsi="Arial" w:cs="Arial"/>
                <w:sz w:val="20"/>
                <w:szCs w:val="20"/>
              </w:rPr>
            </w:pPr>
            <w:r w:rsidRPr="000558CE">
              <w:rPr>
                <w:rFonts w:ascii="Arial" w:hAnsi="Arial" w:cs="Arial"/>
                <w:sz w:val="20"/>
                <w:szCs w:val="20"/>
              </w:rPr>
              <w:lastRenderedPageBreak/>
              <w:t xml:space="preserve">This should outline the length of time in which </w:t>
            </w:r>
            <w:r w:rsidR="00011CFF" w:rsidRPr="000558CE">
              <w:rPr>
                <w:rFonts w:ascii="Arial" w:hAnsi="Arial" w:cs="Arial"/>
                <w:sz w:val="20"/>
                <w:szCs w:val="20"/>
              </w:rPr>
              <w:t>you</w:t>
            </w:r>
            <w:r w:rsidR="00D13DF4" w:rsidRPr="000558CE">
              <w:rPr>
                <w:rFonts w:ascii="Arial" w:hAnsi="Arial" w:cs="Arial"/>
                <w:sz w:val="20"/>
                <w:szCs w:val="20"/>
              </w:rPr>
              <w:t xml:space="preserve"> </w:t>
            </w:r>
            <w:r w:rsidRPr="000558CE">
              <w:rPr>
                <w:rFonts w:ascii="Arial" w:hAnsi="Arial" w:cs="Arial"/>
                <w:sz w:val="20"/>
                <w:szCs w:val="20"/>
              </w:rPr>
              <w:t xml:space="preserve">expect to address the issue(s) that brought about the triggering event, the length of time </w:t>
            </w:r>
            <w:r w:rsidR="00D13DF4" w:rsidRPr="000558CE">
              <w:rPr>
                <w:rFonts w:ascii="Arial" w:hAnsi="Arial" w:cs="Arial"/>
                <w:sz w:val="20"/>
                <w:szCs w:val="20"/>
              </w:rPr>
              <w:t xml:space="preserve">expected </w:t>
            </w:r>
            <w:r w:rsidRPr="000558CE">
              <w:rPr>
                <w:rFonts w:ascii="Arial" w:hAnsi="Arial" w:cs="Arial"/>
                <w:sz w:val="20"/>
                <w:szCs w:val="20"/>
              </w:rPr>
              <w:t>to rebuild financial reserves, and the expected dates on which these actions will be completed.</w:t>
            </w:r>
          </w:p>
          <w:p w14:paraId="319A65C9" w14:textId="77777777" w:rsidR="000714F3" w:rsidRPr="000C5610" w:rsidRDefault="000714F3" w:rsidP="00E92B50">
            <w:pPr>
              <w:rPr>
                <w:rFonts w:ascii="Arial" w:hAnsi="Arial" w:cs="Arial"/>
                <w:b/>
              </w:rPr>
            </w:pPr>
          </w:p>
        </w:tc>
      </w:tr>
      <w:tr w:rsidR="000714F3" w:rsidRPr="000C5610" w14:paraId="386E5A1F" w14:textId="77777777" w:rsidTr="007A36FD">
        <w:tc>
          <w:tcPr>
            <w:tcW w:w="9242" w:type="dxa"/>
            <w:shd w:val="clear" w:color="auto" w:fill="CCC0D9" w:themeFill="accent4" w:themeFillTint="66"/>
          </w:tcPr>
          <w:p w14:paraId="236A19D9" w14:textId="77777777" w:rsidR="000714F3" w:rsidRPr="002264C1" w:rsidRDefault="00DB1D62" w:rsidP="00E92B50">
            <w:pPr>
              <w:rPr>
                <w:rFonts w:ascii="Arial" w:hAnsi="Arial" w:cs="Arial"/>
                <w:b/>
                <w:sz w:val="20"/>
                <w:szCs w:val="20"/>
              </w:rPr>
            </w:pPr>
            <w:r w:rsidRPr="002264C1">
              <w:rPr>
                <w:rFonts w:ascii="Arial" w:hAnsi="Arial" w:cs="Arial"/>
                <w:b/>
                <w:sz w:val="20"/>
                <w:szCs w:val="20"/>
              </w:rPr>
              <w:t>When do you need to switch to pursuing continuity option 1?</w:t>
            </w:r>
          </w:p>
        </w:tc>
      </w:tr>
      <w:tr w:rsidR="000714F3" w:rsidRPr="000C5610" w14:paraId="3AC961E8" w14:textId="77777777" w:rsidTr="007A36FD">
        <w:tc>
          <w:tcPr>
            <w:tcW w:w="9242" w:type="dxa"/>
            <w:shd w:val="clear" w:color="auto" w:fill="FFFFFF" w:themeFill="background1"/>
          </w:tcPr>
          <w:p w14:paraId="7C842B41" w14:textId="77777777" w:rsidR="003B60B0" w:rsidRPr="000558CE" w:rsidRDefault="003B60B0" w:rsidP="003B60B0">
            <w:pPr>
              <w:rPr>
                <w:rFonts w:ascii="Arial" w:hAnsi="Arial" w:cs="Arial"/>
                <w:sz w:val="20"/>
                <w:szCs w:val="20"/>
              </w:rPr>
            </w:pPr>
            <w:r w:rsidRPr="000558CE">
              <w:rPr>
                <w:rFonts w:ascii="Arial" w:hAnsi="Arial" w:cs="Arial"/>
                <w:sz w:val="20"/>
                <w:szCs w:val="20"/>
              </w:rPr>
              <w:t xml:space="preserve">How long </w:t>
            </w:r>
            <w:r w:rsidR="00011CFF" w:rsidRPr="000558CE">
              <w:rPr>
                <w:rFonts w:ascii="Arial" w:hAnsi="Arial" w:cs="Arial"/>
                <w:sz w:val="20"/>
                <w:szCs w:val="20"/>
              </w:rPr>
              <w:t>you</w:t>
            </w:r>
            <w:r w:rsidRPr="000558CE">
              <w:rPr>
                <w:rFonts w:ascii="Arial" w:hAnsi="Arial" w:cs="Arial"/>
                <w:sz w:val="20"/>
                <w:szCs w:val="20"/>
              </w:rPr>
              <w:t xml:space="preserve"> can attempt to resolve a triggering event is part dependent on the level of scheme income and financial reserves they have access to. The trustees should retain access to enough income and financial reserves to complete a transfer and wind-up in case it becomes clear that resolution is no longer possible</w:t>
            </w:r>
            <w:r w:rsidR="00011CFF" w:rsidRPr="000558CE">
              <w:rPr>
                <w:rFonts w:ascii="Arial" w:hAnsi="Arial" w:cs="Arial"/>
                <w:sz w:val="20"/>
                <w:szCs w:val="20"/>
              </w:rPr>
              <w:t>,</w:t>
            </w:r>
            <w:r w:rsidRPr="000558CE">
              <w:rPr>
                <w:rFonts w:ascii="Arial" w:hAnsi="Arial" w:cs="Arial"/>
                <w:sz w:val="20"/>
                <w:szCs w:val="20"/>
              </w:rPr>
              <w:t xml:space="preserve"> or in case a further triggering event occurs that requires </w:t>
            </w:r>
            <w:r w:rsidR="00011CFF" w:rsidRPr="000558CE">
              <w:rPr>
                <w:rFonts w:ascii="Arial" w:hAnsi="Arial" w:cs="Arial"/>
                <w:sz w:val="20"/>
                <w:szCs w:val="20"/>
              </w:rPr>
              <w:t>you</w:t>
            </w:r>
            <w:r w:rsidRPr="000558CE">
              <w:rPr>
                <w:rFonts w:ascii="Arial" w:hAnsi="Arial" w:cs="Arial"/>
                <w:sz w:val="20"/>
                <w:szCs w:val="20"/>
              </w:rPr>
              <w:t xml:space="preserve"> to automatically transfer and wind-up. </w:t>
            </w:r>
          </w:p>
          <w:p w14:paraId="757C4E34" w14:textId="77777777" w:rsidR="00EC41CA" w:rsidRPr="000558CE" w:rsidRDefault="00EC41CA" w:rsidP="00E92B50">
            <w:pPr>
              <w:rPr>
                <w:rFonts w:ascii="Arial" w:hAnsi="Arial" w:cs="Arial"/>
                <w:sz w:val="20"/>
                <w:szCs w:val="20"/>
              </w:rPr>
            </w:pPr>
          </w:p>
          <w:p w14:paraId="3CD108D1" w14:textId="77777777" w:rsidR="000714F3" w:rsidRPr="000558CE" w:rsidRDefault="00AD41C9" w:rsidP="00E92B50">
            <w:pPr>
              <w:rPr>
                <w:rFonts w:ascii="Arial" w:hAnsi="Arial" w:cs="Arial"/>
                <w:sz w:val="20"/>
                <w:szCs w:val="20"/>
              </w:rPr>
            </w:pPr>
            <w:r w:rsidRPr="000558CE">
              <w:rPr>
                <w:rFonts w:ascii="Arial" w:hAnsi="Arial" w:cs="Arial"/>
                <w:sz w:val="20"/>
                <w:szCs w:val="20"/>
              </w:rPr>
              <w:t xml:space="preserve">We expect </w:t>
            </w:r>
            <w:r w:rsidR="00011CFF" w:rsidRPr="000558CE">
              <w:rPr>
                <w:rFonts w:ascii="Arial" w:hAnsi="Arial" w:cs="Arial"/>
                <w:sz w:val="20"/>
                <w:szCs w:val="20"/>
              </w:rPr>
              <w:t>you</w:t>
            </w:r>
            <w:r w:rsidRPr="000558CE">
              <w:rPr>
                <w:rFonts w:ascii="Arial" w:hAnsi="Arial" w:cs="Arial"/>
                <w:sz w:val="20"/>
                <w:szCs w:val="20"/>
              </w:rPr>
              <w:t xml:space="preserve"> to set out how </w:t>
            </w:r>
            <w:r w:rsidR="00011CFF" w:rsidRPr="000558CE">
              <w:rPr>
                <w:rFonts w:ascii="Arial" w:hAnsi="Arial" w:cs="Arial"/>
                <w:sz w:val="20"/>
                <w:szCs w:val="20"/>
              </w:rPr>
              <w:t>you</w:t>
            </w:r>
            <w:r w:rsidRPr="000558CE">
              <w:rPr>
                <w:rFonts w:ascii="Arial" w:hAnsi="Arial" w:cs="Arial"/>
                <w:sz w:val="20"/>
                <w:szCs w:val="20"/>
              </w:rPr>
              <w:t xml:space="preserve"> have </w:t>
            </w:r>
            <w:r w:rsidR="00DB1D62" w:rsidRPr="000558CE">
              <w:rPr>
                <w:rFonts w:ascii="Arial" w:hAnsi="Arial" w:cs="Arial"/>
                <w:sz w:val="20"/>
                <w:szCs w:val="20"/>
              </w:rPr>
              <w:t>consider</w:t>
            </w:r>
            <w:r w:rsidRPr="000558CE">
              <w:rPr>
                <w:rFonts w:ascii="Arial" w:hAnsi="Arial" w:cs="Arial"/>
                <w:sz w:val="20"/>
                <w:szCs w:val="20"/>
              </w:rPr>
              <w:t>ed</w:t>
            </w:r>
            <w:r w:rsidR="00011CFF" w:rsidRPr="000558CE">
              <w:rPr>
                <w:rFonts w:ascii="Arial" w:hAnsi="Arial" w:cs="Arial"/>
                <w:sz w:val="20"/>
                <w:szCs w:val="20"/>
              </w:rPr>
              <w:t xml:space="preserve"> the following</w:t>
            </w:r>
            <w:r w:rsidRPr="000558CE">
              <w:rPr>
                <w:rFonts w:ascii="Arial" w:hAnsi="Arial" w:cs="Arial"/>
                <w:sz w:val="20"/>
                <w:szCs w:val="20"/>
              </w:rPr>
              <w:t>:</w:t>
            </w:r>
          </w:p>
          <w:p w14:paraId="3A4C115E" w14:textId="77777777" w:rsidR="00DB1D62" w:rsidRPr="000558CE" w:rsidRDefault="00DB1D62" w:rsidP="000558CE">
            <w:pPr>
              <w:pStyle w:val="ListParagraph"/>
              <w:numPr>
                <w:ilvl w:val="0"/>
                <w:numId w:val="9"/>
              </w:numPr>
              <w:ind w:left="284" w:hanging="284"/>
              <w:rPr>
                <w:rFonts w:ascii="Arial" w:hAnsi="Arial" w:cs="Arial"/>
                <w:sz w:val="20"/>
                <w:szCs w:val="20"/>
              </w:rPr>
            </w:pPr>
            <w:r w:rsidRPr="000558CE">
              <w:rPr>
                <w:rFonts w:ascii="Arial" w:hAnsi="Arial" w:cs="Arial"/>
                <w:sz w:val="20"/>
                <w:szCs w:val="20"/>
              </w:rPr>
              <w:t xml:space="preserve">The level of financial reserves </w:t>
            </w:r>
            <w:r w:rsidR="00435DE6" w:rsidRPr="000558CE">
              <w:rPr>
                <w:rFonts w:ascii="Arial" w:hAnsi="Arial" w:cs="Arial"/>
                <w:sz w:val="20"/>
                <w:szCs w:val="20"/>
              </w:rPr>
              <w:t xml:space="preserve">and income </w:t>
            </w:r>
            <w:r w:rsidR="00011CFF" w:rsidRPr="000558CE">
              <w:rPr>
                <w:rFonts w:ascii="Arial" w:hAnsi="Arial" w:cs="Arial"/>
                <w:sz w:val="20"/>
                <w:szCs w:val="20"/>
              </w:rPr>
              <w:t>you</w:t>
            </w:r>
            <w:r w:rsidR="00AD41C9" w:rsidRPr="000558CE">
              <w:rPr>
                <w:rFonts w:ascii="Arial" w:hAnsi="Arial" w:cs="Arial"/>
                <w:sz w:val="20"/>
                <w:szCs w:val="20"/>
              </w:rPr>
              <w:t xml:space="preserve"> </w:t>
            </w:r>
            <w:r w:rsidRPr="000558CE">
              <w:rPr>
                <w:rFonts w:ascii="Arial" w:hAnsi="Arial" w:cs="Arial"/>
                <w:sz w:val="20"/>
                <w:szCs w:val="20"/>
              </w:rPr>
              <w:t>have access to</w:t>
            </w:r>
            <w:r w:rsidR="00AD41C9" w:rsidRPr="000558CE">
              <w:rPr>
                <w:rFonts w:ascii="Arial" w:hAnsi="Arial" w:cs="Arial"/>
                <w:sz w:val="20"/>
                <w:szCs w:val="20"/>
              </w:rPr>
              <w:t xml:space="preserve">. </w:t>
            </w:r>
            <w:r w:rsidRPr="000558CE">
              <w:rPr>
                <w:rFonts w:ascii="Arial" w:hAnsi="Arial" w:cs="Arial"/>
                <w:sz w:val="20"/>
                <w:szCs w:val="20"/>
              </w:rPr>
              <w:t>The cost of running on</w:t>
            </w:r>
            <w:r w:rsidR="006817D0" w:rsidRPr="000558CE">
              <w:rPr>
                <w:rFonts w:ascii="Arial" w:hAnsi="Arial" w:cs="Arial"/>
                <w:sz w:val="20"/>
                <w:szCs w:val="20"/>
              </w:rPr>
              <w:t xml:space="preserve"> for the </w:t>
            </w:r>
            <w:r w:rsidRPr="000558CE">
              <w:rPr>
                <w:rFonts w:ascii="Arial" w:hAnsi="Arial" w:cs="Arial"/>
                <w:sz w:val="20"/>
                <w:szCs w:val="20"/>
              </w:rPr>
              <w:t xml:space="preserve">  scheme during a triggering event</w:t>
            </w:r>
            <w:r w:rsidR="00011CFF" w:rsidRPr="000558CE">
              <w:rPr>
                <w:rFonts w:ascii="Arial" w:hAnsi="Arial" w:cs="Arial"/>
                <w:sz w:val="20"/>
                <w:szCs w:val="20"/>
              </w:rPr>
              <w:t>.</w:t>
            </w:r>
          </w:p>
          <w:p w14:paraId="13431C04" w14:textId="77777777" w:rsidR="00011CFF" w:rsidRPr="000558CE" w:rsidRDefault="00DB1D62" w:rsidP="000558CE">
            <w:pPr>
              <w:pStyle w:val="ListParagraph"/>
              <w:numPr>
                <w:ilvl w:val="0"/>
                <w:numId w:val="9"/>
              </w:numPr>
              <w:ind w:left="284" w:hanging="284"/>
              <w:rPr>
                <w:rFonts w:ascii="Arial" w:hAnsi="Arial" w:cs="Arial"/>
                <w:sz w:val="20"/>
                <w:szCs w:val="20"/>
              </w:rPr>
            </w:pPr>
            <w:r w:rsidRPr="000558CE">
              <w:rPr>
                <w:rFonts w:ascii="Arial" w:hAnsi="Arial" w:cs="Arial"/>
                <w:sz w:val="20"/>
                <w:szCs w:val="20"/>
              </w:rPr>
              <w:t xml:space="preserve">When </w:t>
            </w:r>
            <w:r w:rsidR="00011CFF" w:rsidRPr="000558CE">
              <w:rPr>
                <w:rFonts w:ascii="Arial" w:hAnsi="Arial" w:cs="Arial"/>
                <w:sz w:val="20"/>
                <w:szCs w:val="20"/>
              </w:rPr>
              <w:t>you</w:t>
            </w:r>
            <w:r w:rsidRPr="000558CE">
              <w:rPr>
                <w:rFonts w:ascii="Arial" w:hAnsi="Arial" w:cs="Arial"/>
                <w:sz w:val="20"/>
                <w:szCs w:val="20"/>
              </w:rPr>
              <w:t xml:space="preserve"> will need to take the decision to switch to continuity option 1</w:t>
            </w:r>
            <w:r w:rsidR="00AD41C9" w:rsidRPr="000558CE">
              <w:rPr>
                <w:rFonts w:ascii="Arial" w:hAnsi="Arial" w:cs="Arial"/>
                <w:sz w:val="20"/>
                <w:szCs w:val="20"/>
              </w:rPr>
              <w:t xml:space="preserve">. </w:t>
            </w:r>
          </w:p>
          <w:p w14:paraId="10968944" w14:textId="77777777" w:rsidR="00BD6D69" w:rsidRPr="000558CE" w:rsidRDefault="00BD6D69" w:rsidP="000558CE">
            <w:pPr>
              <w:pStyle w:val="ListParagraph"/>
              <w:numPr>
                <w:ilvl w:val="0"/>
                <w:numId w:val="9"/>
              </w:numPr>
              <w:ind w:left="284" w:hanging="284"/>
              <w:rPr>
                <w:rFonts w:ascii="Arial" w:hAnsi="Arial" w:cs="Arial"/>
                <w:sz w:val="20"/>
                <w:szCs w:val="20"/>
              </w:rPr>
            </w:pPr>
            <w:r w:rsidRPr="000558CE">
              <w:rPr>
                <w:rFonts w:ascii="Arial" w:hAnsi="Arial" w:cs="Arial"/>
                <w:sz w:val="20"/>
                <w:szCs w:val="20"/>
              </w:rPr>
              <w:t>Whether there are critical milestones that, if not met, are more likely to result in pursuing continuity option 1.</w:t>
            </w:r>
          </w:p>
          <w:p w14:paraId="7A1CB7F0" w14:textId="77777777" w:rsidR="00DB1D62" w:rsidRPr="000C5610" w:rsidRDefault="00DB1D62" w:rsidP="000558CE">
            <w:pPr>
              <w:pStyle w:val="ListParagraph"/>
              <w:numPr>
                <w:ilvl w:val="0"/>
                <w:numId w:val="9"/>
              </w:numPr>
              <w:ind w:left="284" w:hanging="284"/>
              <w:rPr>
                <w:rFonts w:ascii="Arial" w:hAnsi="Arial" w:cs="Arial"/>
                <w:i/>
              </w:rPr>
            </w:pPr>
            <w:r w:rsidRPr="000558CE">
              <w:rPr>
                <w:rFonts w:ascii="Arial" w:hAnsi="Arial" w:cs="Arial"/>
                <w:sz w:val="20"/>
                <w:szCs w:val="20"/>
              </w:rPr>
              <w:t xml:space="preserve">When </w:t>
            </w:r>
            <w:r w:rsidR="00011CFF" w:rsidRPr="000558CE">
              <w:rPr>
                <w:rFonts w:ascii="Arial" w:hAnsi="Arial" w:cs="Arial"/>
                <w:sz w:val="20"/>
                <w:szCs w:val="20"/>
              </w:rPr>
              <w:t>you</w:t>
            </w:r>
            <w:r w:rsidRPr="000558CE">
              <w:rPr>
                <w:rFonts w:ascii="Arial" w:hAnsi="Arial" w:cs="Arial"/>
                <w:sz w:val="20"/>
                <w:szCs w:val="20"/>
              </w:rPr>
              <w:t xml:space="preserve"> will need to begin pursuing continuity option</w:t>
            </w:r>
            <w:r w:rsidR="00EC41CA" w:rsidRPr="000558CE">
              <w:rPr>
                <w:rFonts w:ascii="Arial" w:hAnsi="Arial" w:cs="Arial"/>
                <w:sz w:val="20"/>
                <w:szCs w:val="20"/>
              </w:rPr>
              <w:t xml:space="preserve"> 1</w:t>
            </w:r>
            <w:r w:rsidRPr="000558CE">
              <w:rPr>
                <w:rFonts w:ascii="Arial" w:hAnsi="Arial" w:cs="Arial"/>
                <w:sz w:val="20"/>
                <w:szCs w:val="20"/>
              </w:rPr>
              <w:t xml:space="preserve"> </w:t>
            </w:r>
            <w:proofErr w:type="gramStart"/>
            <w:r w:rsidRPr="000558CE">
              <w:rPr>
                <w:rFonts w:ascii="Arial" w:hAnsi="Arial" w:cs="Arial"/>
                <w:sz w:val="20"/>
                <w:szCs w:val="20"/>
              </w:rPr>
              <w:t>in order to</w:t>
            </w:r>
            <w:proofErr w:type="gramEnd"/>
            <w:r w:rsidRPr="000558CE">
              <w:rPr>
                <w:rFonts w:ascii="Arial" w:hAnsi="Arial" w:cs="Arial"/>
                <w:sz w:val="20"/>
                <w:szCs w:val="20"/>
              </w:rPr>
              <w:t xml:space="preserve"> transfer members </w:t>
            </w:r>
            <w:r w:rsidR="001B5FE4" w:rsidRPr="000558CE">
              <w:rPr>
                <w:rFonts w:ascii="Arial" w:hAnsi="Arial" w:cs="Arial"/>
                <w:sz w:val="20"/>
                <w:szCs w:val="20"/>
              </w:rPr>
              <w:t xml:space="preserve">out </w:t>
            </w:r>
            <w:r w:rsidRPr="000558CE">
              <w:rPr>
                <w:rFonts w:ascii="Arial" w:hAnsi="Arial" w:cs="Arial"/>
                <w:sz w:val="20"/>
                <w:szCs w:val="20"/>
              </w:rPr>
              <w:t>and wind up the scheme</w:t>
            </w:r>
            <w:r w:rsidR="001B5FE4" w:rsidRPr="000558CE">
              <w:rPr>
                <w:rFonts w:ascii="Arial" w:hAnsi="Arial" w:cs="Arial"/>
                <w:sz w:val="20"/>
                <w:szCs w:val="20"/>
              </w:rPr>
              <w:t>.</w:t>
            </w:r>
          </w:p>
        </w:tc>
      </w:tr>
    </w:tbl>
    <w:p w14:paraId="5ABDD486" w14:textId="77777777" w:rsidR="000558CE" w:rsidRPr="000558CE" w:rsidRDefault="000714F3" w:rsidP="000558CE">
      <w:pPr>
        <w:pStyle w:val="Heading2"/>
        <w:rPr>
          <w:rFonts w:ascii="Arial" w:hAnsi="Arial" w:cs="Arial"/>
          <w:color w:val="482A87"/>
        </w:rPr>
      </w:pPr>
      <w:r w:rsidRPr="00057117">
        <w:rPr>
          <w:rFonts w:ascii="Arial" w:hAnsi="Arial" w:cs="Arial"/>
          <w:color w:val="482A87"/>
        </w:rPr>
        <w:t>Keeping your scheme running</w:t>
      </w:r>
      <w:r w:rsidR="005834F1" w:rsidRPr="00057117">
        <w:rPr>
          <w:rFonts w:ascii="Arial" w:hAnsi="Arial" w:cs="Arial"/>
          <w:color w:val="482A87"/>
        </w:rPr>
        <w:t xml:space="preserve"> throughout the </w:t>
      </w:r>
      <w:r w:rsidR="007A36FD">
        <w:rPr>
          <w:rFonts w:ascii="Arial" w:hAnsi="Arial" w:cs="Arial"/>
          <w:color w:val="482A87"/>
        </w:rPr>
        <w:br/>
      </w:r>
      <w:r w:rsidR="005834F1" w:rsidRPr="00057117">
        <w:rPr>
          <w:rFonts w:ascii="Arial" w:hAnsi="Arial" w:cs="Arial"/>
          <w:color w:val="482A87"/>
        </w:rPr>
        <w:t>triggering event period</w:t>
      </w:r>
    </w:p>
    <w:tbl>
      <w:tblPr>
        <w:tblStyle w:val="TableGrid"/>
        <w:tblW w:w="0" w:type="auto"/>
        <w:tblCellMar>
          <w:top w:w="85" w:type="dxa"/>
          <w:bottom w:w="85" w:type="dxa"/>
        </w:tblCellMar>
        <w:tblLook w:val="04A0" w:firstRow="1" w:lastRow="0" w:firstColumn="1" w:lastColumn="0" w:noHBand="0" w:noVBand="1"/>
      </w:tblPr>
      <w:tblGrid>
        <w:gridCol w:w="9016"/>
      </w:tblGrid>
      <w:tr w:rsidR="000714F3" w:rsidRPr="000C5610" w14:paraId="6E9814D5" w14:textId="77777777" w:rsidTr="007A36FD">
        <w:trPr>
          <w:trHeight w:val="344"/>
        </w:trPr>
        <w:tc>
          <w:tcPr>
            <w:tcW w:w="9242" w:type="dxa"/>
            <w:tcBorders>
              <w:bottom w:val="single" w:sz="4" w:space="0" w:color="auto"/>
            </w:tcBorders>
            <w:shd w:val="clear" w:color="auto" w:fill="CCC0D9" w:themeFill="accent4" w:themeFillTint="66"/>
            <w:vAlign w:val="center"/>
          </w:tcPr>
          <w:p w14:paraId="3F8F1151" w14:textId="77777777" w:rsidR="000714F3" w:rsidRPr="000558CE" w:rsidRDefault="000714F3" w:rsidP="001B5FE4">
            <w:pPr>
              <w:rPr>
                <w:rFonts w:ascii="Arial" w:hAnsi="Arial" w:cs="Arial"/>
                <w:b/>
                <w:sz w:val="20"/>
                <w:szCs w:val="20"/>
              </w:rPr>
            </w:pPr>
            <w:r w:rsidRPr="000558CE">
              <w:rPr>
                <w:rFonts w:ascii="Arial" w:hAnsi="Arial" w:cs="Arial"/>
                <w:b/>
                <w:sz w:val="20"/>
                <w:szCs w:val="20"/>
              </w:rPr>
              <w:t>Run</w:t>
            </w:r>
            <w:r w:rsidR="001B5FE4" w:rsidRPr="000558CE">
              <w:rPr>
                <w:rFonts w:ascii="Arial" w:hAnsi="Arial" w:cs="Arial"/>
                <w:b/>
                <w:sz w:val="20"/>
                <w:szCs w:val="20"/>
              </w:rPr>
              <w:t>ning the scheme during a triggering event period</w:t>
            </w:r>
          </w:p>
        </w:tc>
      </w:tr>
      <w:tr w:rsidR="000714F3" w:rsidRPr="000C5610" w14:paraId="2C93A389" w14:textId="77777777" w:rsidTr="007A36FD">
        <w:tc>
          <w:tcPr>
            <w:tcW w:w="9242" w:type="dxa"/>
            <w:shd w:val="clear" w:color="auto" w:fill="E5DFEC" w:themeFill="accent4" w:themeFillTint="33"/>
          </w:tcPr>
          <w:p w14:paraId="5B64295C" w14:textId="77777777" w:rsidR="000714F3" w:rsidRPr="000558CE" w:rsidRDefault="005712C0" w:rsidP="001B5FE4">
            <w:pPr>
              <w:rPr>
                <w:rFonts w:ascii="Arial" w:hAnsi="Arial" w:cs="Arial"/>
                <w:b/>
                <w:sz w:val="20"/>
                <w:szCs w:val="20"/>
              </w:rPr>
            </w:pPr>
            <w:r w:rsidRPr="000558CE">
              <w:rPr>
                <w:rFonts w:ascii="Arial" w:hAnsi="Arial" w:cs="Arial"/>
                <w:b/>
                <w:sz w:val="20"/>
                <w:szCs w:val="20"/>
              </w:rPr>
              <w:t xml:space="preserve">Please provide a summary of how you intend to continue to run the scheme during the triggering event period. </w:t>
            </w:r>
            <w:r w:rsidR="001B5FE4" w:rsidRPr="000558CE">
              <w:rPr>
                <w:rFonts w:ascii="Arial" w:hAnsi="Arial" w:cs="Arial"/>
                <w:sz w:val="20"/>
                <w:szCs w:val="20"/>
              </w:rPr>
              <w:t xml:space="preserve">If </w:t>
            </w:r>
            <w:r w:rsidRPr="000558CE">
              <w:rPr>
                <w:rFonts w:ascii="Arial" w:hAnsi="Arial" w:cs="Arial"/>
                <w:sz w:val="20"/>
                <w:szCs w:val="20"/>
              </w:rPr>
              <w:t>you are includ</w:t>
            </w:r>
            <w:r w:rsidR="001B5FE4" w:rsidRPr="000558CE">
              <w:rPr>
                <w:rFonts w:ascii="Arial" w:hAnsi="Arial" w:cs="Arial"/>
                <w:sz w:val="20"/>
                <w:szCs w:val="20"/>
              </w:rPr>
              <w:t>ing</w:t>
            </w:r>
            <w:r w:rsidRPr="000558CE">
              <w:rPr>
                <w:rFonts w:ascii="Arial" w:hAnsi="Arial" w:cs="Arial"/>
                <w:sz w:val="20"/>
                <w:szCs w:val="20"/>
              </w:rPr>
              <w:t xml:space="preserve"> detailed plans in an appendix</w:t>
            </w:r>
            <w:r w:rsidR="001B5FE4" w:rsidRPr="000558CE">
              <w:rPr>
                <w:rFonts w:ascii="Arial" w:hAnsi="Arial" w:cs="Arial"/>
                <w:sz w:val="20"/>
                <w:szCs w:val="20"/>
              </w:rPr>
              <w:t>,</w:t>
            </w:r>
            <w:r w:rsidRPr="000558CE">
              <w:rPr>
                <w:rFonts w:ascii="Arial" w:hAnsi="Arial" w:cs="Arial"/>
                <w:sz w:val="20"/>
                <w:szCs w:val="20"/>
              </w:rPr>
              <w:t xml:space="preserve"> please ensure your narrative summary </w:t>
            </w:r>
            <w:r w:rsidR="001B5FE4" w:rsidRPr="000558CE">
              <w:rPr>
                <w:rFonts w:ascii="Arial" w:hAnsi="Arial" w:cs="Arial"/>
                <w:sz w:val="20"/>
                <w:szCs w:val="20"/>
              </w:rPr>
              <w:t xml:space="preserve">here </w:t>
            </w:r>
            <w:r w:rsidRPr="000558CE">
              <w:rPr>
                <w:rFonts w:ascii="Arial" w:hAnsi="Arial" w:cs="Arial"/>
                <w:sz w:val="20"/>
                <w:szCs w:val="20"/>
              </w:rPr>
              <w:t xml:space="preserve">references </w:t>
            </w:r>
            <w:r w:rsidR="001B5FE4" w:rsidRPr="000558CE">
              <w:rPr>
                <w:rFonts w:ascii="Arial" w:hAnsi="Arial" w:cs="Arial"/>
                <w:sz w:val="20"/>
                <w:szCs w:val="20"/>
              </w:rPr>
              <w:t>your</w:t>
            </w:r>
            <w:r w:rsidRPr="000558CE">
              <w:rPr>
                <w:rFonts w:ascii="Arial" w:hAnsi="Arial" w:cs="Arial"/>
                <w:sz w:val="20"/>
                <w:szCs w:val="20"/>
              </w:rPr>
              <w:t xml:space="preserve"> plans appropriately</w:t>
            </w:r>
            <w:r w:rsidR="001B5FE4" w:rsidRPr="000558CE">
              <w:rPr>
                <w:rFonts w:ascii="Arial" w:hAnsi="Arial" w:cs="Arial"/>
                <w:sz w:val="20"/>
                <w:szCs w:val="20"/>
              </w:rPr>
              <w:t>.</w:t>
            </w:r>
          </w:p>
        </w:tc>
      </w:tr>
      <w:tr w:rsidR="000714F3" w:rsidRPr="000C5610" w14:paraId="3948558E" w14:textId="77777777" w:rsidTr="007A36FD">
        <w:tc>
          <w:tcPr>
            <w:tcW w:w="9242" w:type="dxa"/>
            <w:shd w:val="clear" w:color="auto" w:fill="FFFFFF" w:themeFill="background1"/>
          </w:tcPr>
          <w:p w14:paraId="36F594F0" w14:textId="77777777" w:rsidR="000714F3" w:rsidRPr="000558CE" w:rsidRDefault="001B5FE4" w:rsidP="00E92B50">
            <w:pPr>
              <w:rPr>
                <w:rFonts w:ascii="Arial" w:hAnsi="Arial" w:cs="Arial"/>
                <w:sz w:val="20"/>
                <w:szCs w:val="20"/>
              </w:rPr>
            </w:pPr>
            <w:r w:rsidRPr="000558CE">
              <w:rPr>
                <w:rFonts w:ascii="Arial" w:hAnsi="Arial" w:cs="Arial"/>
                <w:sz w:val="20"/>
                <w:szCs w:val="20"/>
              </w:rPr>
              <w:t>You</w:t>
            </w:r>
            <w:r w:rsidR="00AD41C9" w:rsidRPr="000558CE">
              <w:rPr>
                <w:rFonts w:ascii="Arial" w:hAnsi="Arial" w:cs="Arial"/>
                <w:sz w:val="20"/>
                <w:szCs w:val="20"/>
              </w:rPr>
              <w:t xml:space="preserve"> must set out</w:t>
            </w:r>
            <w:r w:rsidRPr="000558CE">
              <w:rPr>
                <w:rFonts w:ascii="Arial" w:hAnsi="Arial" w:cs="Arial"/>
                <w:sz w:val="20"/>
                <w:szCs w:val="20"/>
              </w:rPr>
              <w:t xml:space="preserve"> the following</w:t>
            </w:r>
            <w:r w:rsidR="005712C0" w:rsidRPr="000558CE">
              <w:rPr>
                <w:rFonts w:ascii="Arial" w:hAnsi="Arial" w:cs="Arial"/>
                <w:sz w:val="20"/>
                <w:szCs w:val="20"/>
              </w:rPr>
              <w:t>:</w:t>
            </w:r>
          </w:p>
          <w:p w14:paraId="065F90AF" w14:textId="77777777" w:rsidR="007E659C" w:rsidRPr="000558CE" w:rsidRDefault="002F7881" w:rsidP="00E92B50">
            <w:pPr>
              <w:pStyle w:val="ListParagraph"/>
              <w:numPr>
                <w:ilvl w:val="0"/>
                <w:numId w:val="12"/>
              </w:numPr>
              <w:rPr>
                <w:rFonts w:ascii="Arial" w:hAnsi="Arial" w:cs="Arial"/>
                <w:sz w:val="20"/>
                <w:szCs w:val="20"/>
              </w:rPr>
            </w:pPr>
            <w:r w:rsidRPr="000558CE">
              <w:rPr>
                <w:rFonts w:ascii="Arial" w:hAnsi="Arial" w:cs="Arial"/>
                <w:sz w:val="20"/>
                <w:szCs w:val="20"/>
              </w:rPr>
              <w:t xml:space="preserve">How </w:t>
            </w:r>
            <w:r w:rsidR="001B5FE4" w:rsidRPr="000558CE">
              <w:rPr>
                <w:rFonts w:ascii="Arial" w:hAnsi="Arial" w:cs="Arial"/>
                <w:sz w:val="20"/>
                <w:szCs w:val="20"/>
              </w:rPr>
              <w:t>you</w:t>
            </w:r>
            <w:r w:rsidRPr="000558CE">
              <w:rPr>
                <w:rFonts w:ascii="Arial" w:hAnsi="Arial" w:cs="Arial"/>
                <w:sz w:val="20"/>
                <w:szCs w:val="20"/>
              </w:rPr>
              <w:t xml:space="preserve"> will maintain the scheme’s administration throughout the triggering event</w:t>
            </w:r>
            <w:r w:rsidR="002D6093" w:rsidRPr="000558CE">
              <w:rPr>
                <w:rFonts w:ascii="Arial" w:hAnsi="Arial" w:cs="Arial"/>
                <w:sz w:val="20"/>
                <w:szCs w:val="20"/>
              </w:rPr>
              <w:t xml:space="preserve">, for example whether </w:t>
            </w:r>
            <w:r w:rsidR="001B5FE4" w:rsidRPr="000558CE">
              <w:rPr>
                <w:rFonts w:ascii="Arial" w:hAnsi="Arial" w:cs="Arial"/>
                <w:sz w:val="20"/>
                <w:szCs w:val="20"/>
              </w:rPr>
              <w:t>you</w:t>
            </w:r>
            <w:r w:rsidR="00AD41C9" w:rsidRPr="000558CE">
              <w:rPr>
                <w:rFonts w:ascii="Arial" w:hAnsi="Arial" w:cs="Arial"/>
                <w:sz w:val="20"/>
                <w:szCs w:val="20"/>
              </w:rPr>
              <w:t xml:space="preserve"> </w:t>
            </w:r>
            <w:r w:rsidR="002D6093" w:rsidRPr="000558CE">
              <w:rPr>
                <w:rFonts w:ascii="Arial" w:hAnsi="Arial" w:cs="Arial"/>
                <w:sz w:val="20"/>
                <w:szCs w:val="20"/>
              </w:rPr>
              <w:t xml:space="preserve">will need additional resource to manage </w:t>
            </w:r>
            <w:r w:rsidR="008523E7" w:rsidRPr="000558CE">
              <w:rPr>
                <w:rFonts w:ascii="Arial" w:hAnsi="Arial" w:cs="Arial"/>
                <w:sz w:val="20"/>
                <w:szCs w:val="20"/>
              </w:rPr>
              <w:t>increases in employer and member queries</w:t>
            </w:r>
            <w:r w:rsidR="001B5FE4" w:rsidRPr="000558CE">
              <w:rPr>
                <w:rFonts w:ascii="Arial" w:hAnsi="Arial" w:cs="Arial"/>
                <w:sz w:val="20"/>
                <w:szCs w:val="20"/>
              </w:rPr>
              <w:t xml:space="preserve">, or </w:t>
            </w:r>
            <w:r w:rsidR="00AD41C9" w:rsidRPr="000558CE">
              <w:rPr>
                <w:rFonts w:ascii="Arial" w:hAnsi="Arial" w:cs="Arial"/>
                <w:sz w:val="20"/>
                <w:szCs w:val="20"/>
              </w:rPr>
              <w:t xml:space="preserve">how </w:t>
            </w:r>
            <w:r w:rsidR="001B5FE4" w:rsidRPr="000558CE">
              <w:rPr>
                <w:rFonts w:ascii="Arial" w:hAnsi="Arial" w:cs="Arial"/>
                <w:sz w:val="20"/>
                <w:szCs w:val="20"/>
              </w:rPr>
              <w:t>you</w:t>
            </w:r>
            <w:r w:rsidR="00AD41C9" w:rsidRPr="000558CE">
              <w:rPr>
                <w:rFonts w:ascii="Arial" w:hAnsi="Arial" w:cs="Arial"/>
                <w:sz w:val="20"/>
                <w:szCs w:val="20"/>
              </w:rPr>
              <w:t xml:space="preserve"> will</w:t>
            </w:r>
            <w:r w:rsidR="007E659C" w:rsidRPr="000558CE">
              <w:rPr>
                <w:rFonts w:ascii="Arial" w:hAnsi="Arial" w:cs="Arial"/>
                <w:sz w:val="20"/>
                <w:szCs w:val="20"/>
              </w:rPr>
              <w:t xml:space="preserve"> ensure core financial transactions continue to be processed promptly and accurately</w:t>
            </w:r>
            <w:r w:rsidR="001B5FE4" w:rsidRPr="000558CE">
              <w:rPr>
                <w:rFonts w:ascii="Arial" w:hAnsi="Arial" w:cs="Arial"/>
                <w:sz w:val="20"/>
                <w:szCs w:val="20"/>
              </w:rPr>
              <w:t>.</w:t>
            </w:r>
          </w:p>
          <w:p w14:paraId="1B3E46B8" w14:textId="77777777" w:rsidR="005712C0" w:rsidRPr="000558CE" w:rsidRDefault="005712C0" w:rsidP="00E92B50">
            <w:pPr>
              <w:pStyle w:val="ListParagraph"/>
              <w:numPr>
                <w:ilvl w:val="0"/>
                <w:numId w:val="12"/>
              </w:numPr>
              <w:rPr>
                <w:rFonts w:ascii="Arial" w:hAnsi="Arial" w:cs="Arial"/>
                <w:sz w:val="20"/>
                <w:szCs w:val="20"/>
              </w:rPr>
            </w:pPr>
            <w:r w:rsidRPr="000558CE">
              <w:rPr>
                <w:rFonts w:ascii="Arial" w:hAnsi="Arial" w:cs="Arial"/>
                <w:sz w:val="20"/>
                <w:szCs w:val="20"/>
              </w:rPr>
              <w:t xml:space="preserve">How </w:t>
            </w:r>
            <w:r w:rsidR="001B5FE4" w:rsidRPr="000558CE">
              <w:rPr>
                <w:rFonts w:ascii="Arial" w:hAnsi="Arial" w:cs="Arial"/>
                <w:sz w:val="20"/>
                <w:szCs w:val="20"/>
              </w:rPr>
              <w:t>you</w:t>
            </w:r>
            <w:r w:rsidR="00AD41C9" w:rsidRPr="000558CE">
              <w:rPr>
                <w:rFonts w:ascii="Arial" w:hAnsi="Arial" w:cs="Arial"/>
                <w:sz w:val="20"/>
                <w:szCs w:val="20"/>
              </w:rPr>
              <w:t xml:space="preserve"> </w:t>
            </w:r>
            <w:r w:rsidRPr="000558CE">
              <w:rPr>
                <w:rFonts w:ascii="Arial" w:hAnsi="Arial" w:cs="Arial"/>
                <w:sz w:val="20"/>
                <w:szCs w:val="20"/>
              </w:rPr>
              <w:t xml:space="preserve">will </w:t>
            </w:r>
            <w:r w:rsidR="00AD41C9" w:rsidRPr="000558CE">
              <w:rPr>
                <w:rFonts w:ascii="Arial" w:hAnsi="Arial" w:cs="Arial"/>
                <w:sz w:val="20"/>
                <w:szCs w:val="20"/>
              </w:rPr>
              <w:t>comply with any legal requirements, including ongoing</w:t>
            </w:r>
            <w:r w:rsidRPr="000558CE">
              <w:rPr>
                <w:rFonts w:ascii="Arial" w:hAnsi="Arial" w:cs="Arial"/>
                <w:sz w:val="20"/>
                <w:szCs w:val="20"/>
              </w:rPr>
              <w:t xml:space="preserve"> statutory duties that continue to apply, for example produc</w:t>
            </w:r>
            <w:r w:rsidR="001B5FE4" w:rsidRPr="000558CE">
              <w:rPr>
                <w:rFonts w:ascii="Arial" w:hAnsi="Arial" w:cs="Arial"/>
                <w:sz w:val="20"/>
                <w:szCs w:val="20"/>
              </w:rPr>
              <w:t>ing</w:t>
            </w:r>
            <w:r w:rsidRPr="000558CE">
              <w:rPr>
                <w:rFonts w:ascii="Arial" w:hAnsi="Arial" w:cs="Arial"/>
                <w:sz w:val="20"/>
                <w:szCs w:val="20"/>
              </w:rPr>
              <w:t xml:space="preserve"> the annual chair’s statement</w:t>
            </w:r>
            <w:r w:rsidR="001B5FE4" w:rsidRPr="000558CE">
              <w:rPr>
                <w:rFonts w:ascii="Arial" w:hAnsi="Arial" w:cs="Arial"/>
                <w:sz w:val="20"/>
                <w:szCs w:val="20"/>
              </w:rPr>
              <w:t>.</w:t>
            </w:r>
          </w:p>
          <w:p w14:paraId="3F2BBCB6" w14:textId="77777777" w:rsidR="005712C0" w:rsidRPr="000558CE" w:rsidRDefault="00AD41C9" w:rsidP="00E92B50">
            <w:pPr>
              <w:pStyle w:val="ListParagraph"/>
              <w:numPr>
                <w:ilvl w:val="0"/>
                <w:numId w:val="12"/>
              </w:numPr>
              <w:rPr>
                <w:rFonts w:ascii="Arial" w:hAnsi="Arial" w:cs="Arial"/>
                <w:sz w:val="20"/>
                <w:szCs w:val="20"/>
              </w:rPr>
            </w:pPr>
            <w:r w:rsidRPr="000558CE">
              <w:rPr>
                <w:rFonts w:ascii="Arial" w:hAnsi="Arial" w:cs="Arial"/>
                <w:sz w:val="20"/>
                <w:szCs w:val="20"/>
              </w:rPr>
              <w:t xml:space="preserve">How </w:t>
            </w:r>
            <w:r w:rsidR="001B5FE4" w:rsidRPr="000558CE">
              <w:rPr>
                <w:rFonts w:ascii="Arial" w:hAnsi="Arial" w:cs="Arial"/>
                <w:sz w:val="20"/>
                <w:szCs w:val="20"/>
              </w:rPr>
              <w:t>you</w:t>
            </w:r>
            <w:r w:rsidR="005712C0" w:rsidRPr="000558CE">
              <w:rPr>
                <w:rFonts w:ascii="Arial" w:hAnsi="Arial" w:cs="Arial"/>
                <w:sz w:val="20"/>
                <w:szCs w:val="20"/>
              </w:rPr>
              <w:t xml:space="preserve"> will comply with the prohibition on accepting new employers and</w:t>
            </w:r>
            <w:r w:rsidR="006817D0" w:rsidRPr="000558CE">
              <w:rPr>
                <w:rFonts w:ascii="Arial" w:hAnsi="Arial" w:cs="Arial"/>
                <w:sz w:val="20"/>
                <w:szCs w:val="20"/>
              </w:rPr>
              <w:t>,</w:t>
            </w:r>
            <w:r w:rsidR="005712C0" w:rsidRPr="000558CE">
              <w:rPr>
                <w:rFonts w:ascii="Arial" w:hAnsi="Arial" w:cs="Arial"/>
                <w:sz w:val="20"/>
                <w:szCs w:val="20"/>
              </w:rPr>
              <w:t xml:space="preserve"> where </w:t>
            </w:r>
            <w:r w:rsidRPr="000558CE">
              <w:rPr>
                <w:rFonts w:ascii="Arial" w:hAnsi="Arial" w:cs="Arial"/>
                <w:sz w:val="20"/>
                <w:szCs w:val="20"/>
              </w:rPr>
              <w:t xml:space="preserve">the </w:t>
            </w:r>
            <w:r w:rsidR="005712C0" w:rsidRPr="000558CE">
              <w:rPr>
                <w:rFonts w:ascii="Arial" w:hAnsi="Arial" w:cs="Arial"/>
                <w:sz w:val="20"/>
                <w:szCs w:val="20"/>
              </w:rPr>
              <w:t xml:space="preserve">scheme is used as an </w:t>
            </w:r>
            <w:r w:rsidR="001B5FE4" w:rsidRPr="000558CE">
              <w:rPr>
                <w:rFonts w:ascii="Arial" w:hAnsi="Arial" w:cs="Arial"/>
                <w:sz w:val="20"/>
                <w:szCs w:val="20"/>
              </w:rPr>
              <w:t>automatic enrolment (AE)</w:t>
            </w:r>
            <w:r w:rsidR="005712C0" w:rsidRPr="000558CE">
              <w:rPr>
                <w:rFonts w:ascii="Arial" w:hAnsi="Arial" w:cs="Arial"/>
                <w:sz w:val="20"/>
                <w:szCs w:val="20"/>
              </w:rPr>
              <w:t xml:space="preserve"> scheme, a plan </w:t>
            </w:r>
            <w:r w:rsidRPr="000558CE">
              <w:rPr>
                <w:rFonts w:ascii="Arial" w:hAnsi="Arial" w:cs="Arial"/>
                <w:sz w:val="20"/>
                <w:szCs w:val="20"/>
              </w:rPr>
              <w:t xml:space="preserve">for dealing </w:t>
            </w:r>
            <w:r w:rsidR="005712C0" w:rsidRPr="000558CE">
              <w:rPr>
                <w:rFonts w:ascii="Arial" w:hAnsi="Arial" w:cs="Arial"/>
                <w:sz w:val="20"/>
                <w:szCs w:val="20"/>
              </w:rPr>
              <w:t>with employers in the process of staging or re-enrolment</w:t>
            </w:r>
            <w:r w:rsidR="001B5FE4" w:rsidRPr="000558CE">
              <w:rPr>
                <w:rFonts w:ascii="Arial" w:hAnsi="Arial" w:cs="Arial"/>
                <w:sz w:val="20"/>
                <w:szCs w:val="20"/>
              </w:rPr>
              <w:t>.</w:t>
            </w:r>
          </w:p>
          <w:p w14:paraId="0BF370FB" w14:textId="77777777" w:rsidR="005712C0" w:rsidRPr="000558CE" w:rsidRDefault="005712C0" w:rsidP="00E92B50">
            <w:pPr>
              <w:pStyle w:val="ListParagraph"/>
              <w:numPr>
                <w:ilvl w:val="0"/>
                <w:numId w:val="12"/>
              </w:numPr>
              <w:rPr>
                <w:rFonts w:ascii="Arial" w:hAnsi="Arial" w:cs="Arial"/>
                <w:sz w:val="20"/>
                <w:szCs w:val="20"/>
              </w:rPr>
            </w:pPr>
            <w:r w:rsidRPr="000558CE">
              <w:rPr>
                <w:rFonts w:ascii="Arial" w:hAnsi="Arial" w:cs="Arial"/>
                <w:sz w:val="20"/>
                <w:szCs w:val="20"/>
              </w:rPr>
              <w:t xml:space="preserve">If </w:t>
            </w:r>
            <w:r w:rsidR="001B5FE4" w:rsidRPr="000558CE">
              <w:rPr>
                <w:rFonts w:ascii="Arial" w:hAnsi="Arial" w:cs="Arial"/>
                <w:sz w:val="20"/>
                <w:szCs w:val="20"/>
              </w:rPr>
              <w:t>you</w:t>
            </w:r>
            <w:r w:rsidR="00AD41C9" w:rsidRPr="000558CE">
              <w:rPr>
                <w:rFonts w:ascii="Arial" w:hAnsi="Arial" w:cs="Arial"/>
                <w:sz w:val="20"/>
                <w:szCs w:val="20"/>
              </w:rPr>
              <w:t xml:space="preserve"> identify </w:t>
            </w:r>
            <w:r w:rsidR="0067026E" w:rsidRPr="000558CE">
              <w:rPr>
                <w:rFonts w:ascii="Arial" w:hAnsi="Arial" w:cs="Arial"/>
                <w:sz w:val="20"/>
                <w:szCs w:val="20"/>
              </w:rPr>
              <w:t xml:space="preserve">any </w:t>
            </w:r>
            <w:r w:rsidRPr="000558CE">
              <w:rPr>
                <w:rFonts w:ascii="Arial" w:hAnsi="Arial" w:cs="Arial"/>
                <w:sz w:val="20"/>
                <w:szCs w:val="20"/>
              </w:rPr>
              <w:t>employers</w:t>
            </w:r>
            <w:r w:rsidR="00AD41C9" w:rsidRPr="000558CE">
              <w:rPr>
                <w:rFonts w:ascii="Arial" w:hAnsi="Arial" w:cs="Arial"/>
                <w:sz w:val="20"/>
                <w:szCs w:val="20"/>
              </w:rPr>
              <w:t xml:space="preserve"> that</w:t>
            </w:r>
            <w:r w:rsidRPr="000558CE">
              <w:rPr>
                <w:rFonts w:ascii="Arial" w:hAnsi="Arial" w:cs="Arial"/>
                <w:sz w:val="20"/>
                <w:szCs w:val="20"/>
              </w:rPr>
              <w:t xml:space="preserve"> are likely to breach their AE duties </w:t>
            </w:r>
            <w:proofErr w:type="gramStart"/>
            <w:r w:rsidRPr="000558CE">
              <w:rPr>
                <w:rFonts w:ascii="Arial" w:hAnsi="Arial" w:cs="Arial"/>
                <w:sz w:val="20"/>
                <w:szCs w:val="20"/>
              </w:rPr>
              <w:t>as a result of</w:t>
            </w:r>
            <w:proofErr w:type="gramEnd"/>
            <w:r w:rsidRPr="000558CE">
              <w:rPr>
                <w:rFonts w:ascii="Arial" w:hAnsi="Arial" w:cs="Arial"/>
                <w:sz w:val="20"/>
                <w:szCs w:val="20"/>
              </w:rPr>
              <w:t xml:space="preserve"> the triggering event and/or continuity option</w:t>
            </w:r>
            <w:r w:rsidR="008523E7" w:rsidRPr="000558CE">
              <w:rPr>
                <w:rFonts w:ascii="Arial" w:hAnsi="Arial" w:cs="Arial"/>
                <w:sz w:val="20"/>
                <w:szCs w:val="20"/>
              </w:rPr>
              <w:t xml:space="preserve"> being pursued</w:t>
            </w:r>
            <w:r w:rsidRPr="000558CE">
              <w:rPr>
                <w:rFonts w:ascii="Arial" w:hAnsi="Arial" w:cs="Arial"/>
                <w:sz w:val="20"/>
                <w:szCs w:val="20"/>
              </w:rPr>
              <w:t xml:space="preserve">, </w:t>
            </w:r>
            <w:r w:rsidR="001B5FE4" w:rsidRPr="000558CE">
              <w:rPr>
                <w:rFonts w:ascii="Arial" w:hAnsi="Arial" w:cs="Arial"/>
                <w:sz w:val="20"/>
                <w:szCs w:val="20"/>
              </w:rPr>
              <w:t>you</w:t>
            </w:r>
            <w:r w:rsidR="00AD41C9" w:rsidRPr="000558CE">
              <w:rPr>
                <w:rFonts w:ascii="Arial" w:hAnsi="Arial" w:cs="Arial"/>
                <w:sz w:val="20"/>
                <w:szCs w:val="20"/>
              </w:rPr>
              <w:t xml:space="preserve"> should set </w:t>
            </w:r>
            <w:r w:rsidR="0067026E" w:rsidRPr="000558CE">
              <w:rPr>
                <w:rFonts w:ascii="Arial" w:hAnsi="Arial" w:cs="Arial"/>
                <w:sz w:val="20"/>
                <w:szCs w:val="20"/>
              </w:rPr>
              <w:t>out any</w:t>
            </w:r>
            <w:r w:rsidR="00AD41C9" w:rsidRPr="000558CE">
              <w:rPr>
                <w:rFonts w:ascii="Arial" w:hAnsi="Arial" w:cs="Arial"/>
                <w:sz w:val="20"/>
                <w:szCs w:val="20"/>
              </w:rPr>
              <w:t xml:space="preserve"> </w:t>
            </w:r>
            <w:r w:rsidR="0067026E" w:rsidRPr="000558CE">
              <w:rPr>
                <w:rFonts w:ascii="Arial" w:hAnsi="Arial" w:cs="Arial"/>
                <w:sz w:val="20"/>
                <w:szCs w:val="20"/>
              </w:rPr>
              <w:t xml:space="preserve">steps </w:t>
            </w:r>
            <w:r w:rsidR="001B5FE4" w:rsidRPr="000558CE">
              <w:rPr>
                <w:rFonts w:ascii="Arial" w:hAnsi="Arial" w:cs="Arial"/>
                <w:sz w:val="20"/>
                <w:szCs w:val="20"/>
              </w:rPr>
              <w:t>you</w:t>
            </w:r>
            <w:r w:rsidR="0067026E" w:rsidRPr="000558CE">
              <w:rPr>
                <w:rFonts w:ascii="Arial" w:hAnsi="Arial" w:cs="Arial"/>
                <w:sz w:val="20"/>
                <w:szCs w:val="20"/>
              </w:rPr>
              <w:t xml:space="preserve"> will take to </w:t>
            </w:r>
            <w:r w:rsidR="001B5FE4" w:rsidRPr="000558CE">
              <w:rPr>
                <w:rFonts w:ascii="Arial" w:hAnsi="Arial" w:cs="Arial"/>
                <w:sz w:val="20"/>
                <w:szCs w:val="20"/>
              </w:rPr>
              <w:t>help</w:t>
            </w:r>
            <w:r w:rsidR="0067026E" w:rsidRPr="000558CE">
              <w:rPr>
                <w:rFonts w:ascii="Arial" w:hAnsi="Arial" w:cs="Arial"/>
                <w:sz w:val="20"/>
                <w:szCs w:val="20"/>
              </w:rPr>
              <w:t xml:space="preserve"> employers meet their AE obligations</w:t>
            </w:r>
            <w:r w:rsidRPr="000558CE">
              <w:rPr>
                <w:rFonts w:ascii="Arial" w:hAnsi="Arial" w:cs="Arial"/>
                <w:sz w:val="20"/>
                <w:szCs w:val="20"/>
              </w:rPr>
              <w:t>.</w:t>
            </w:r>
          </w:p>
          <w:p w14:paraId="1541FF04" w14:textId="77777777" w:rsidR="00311144" w:rsidRPr="000558CE" w:rsidRDefault="001B5FE4" w:rsidP="00E92B50">
            <w:pPr>
              <w:pStyle w:val="ListParagraph"/>
              <w:numPr>
                <w:ilvl w:val="0"/>
                <w:numId w:val="12"/>
              </w:numPr>
              <w:rPr>
                <w:rFonts w:ascii="Arial" w:hAnsi="Arial" w:cs="Arial"/>
                <w:sz w:val="20"/>
                <w:szCs w:val="20"/>
              </w:rPr>
            </w:pPr>
            <w:r w:rsidRPr="000558CE">
              <w:rPr>
                <w:rFonts w:ascii="Arial" w:hAnsi="Arial" w:cs="Arial"/>
                <w:sz w:val="20"/>
                <w:szCs w:val="20"/>
              </w:rPr>
              <w:t>Your</w:t>
            </w:r>
            <w:r w:rsidR="00AD41C9" w:rsidRPr="000558CE">
              <w:rPr>
                <w:rFonts w:ascii="Arial" w:hAnsi="Arial" w:cs="Arial"/>
                <w:sz w:val="20"/>
                <w:szCs w:val="20"/>
              </w:rPr>
              <w:t xml:space="preserve"> plan for</w:t>
            </w:r>
            <w:r w:rsidR="00311144" w:rsidRPr="000558CE">
              <w:rPr>
                <w:rFonts w:ascii="Arial" w:hAnsi="Arial" w:cs="Arial"/>
                <w:sz w:val="20"/>
                <w:szCs w:val="20"/>
              </w:rPr>
              <w:t xml:space="preserve"> managing investments during the triggering event period</w:t>
            </w:r>
            <w:r w:rsidRPr="000558CE">
              <w:rPr>
                <w:rFonts w:ascii="Arial" w:hAnsi="Arial" w:cs="Arial"/>
                <w:sz w:val="20"/>
                <w:szCs w:val="20"/>
              </w:rPr>
              <w:t>.</w:t>
            </w:r>
          </w:p>
          <w:p w14:paraId="1FE0E7EA" w14:textId="77777777" w:rsidR="00E92B50" w:rsidRPr="000558CE" w:rsidRDefault="001B5FE4" w:rsidP="00E92B50">
            <w:pPr>
              <w:pStyle w:val="ListParagraph"/>
              <w:numPr>
                <w:ilvl w:val="0"/>
                <w:numId w:val="12"/>
              </w:numPr>
              <w:rPr>
                <w:rFonts w:ascii="Arial" w:hAnsi="Arial" w:cs="Arial"/>
                <w:sz w:val="20"/>
                <w:szCs w:val="20"/>
              </w:rPr>
            </w:pPr>
            <w:r w:rsidRPr="000558CE">
              <w:rPr>
                <w:rFonts w:ascii="Arial" w:hAnsi="Arial" w:cs="Arial"/>
                <w:sz w:val="20"/>
                <w:szCs w:val="20"/>
              </w:rPr>
              <w:t>Your</w:t>
            </w:r>
            <w:r w:rsidR="00AD41C9" w:rsidRPr="000558CE">
              <w:rPr>
                <w:rFonts w:ascii="Arial" w:hAnsi="Arial" w:cs="Arial"/>
                <w:sz w:val="20"/>
                <w:szCs w:val="20"/>
              </w:rPr>
              <w:t xml:space="preserve"> plan to </w:t>
            </w:r>
            <w:r w:rsidR="00311144" w:rsidRPr="000558CE">
              <w:rPr>
                <w:rFonts w:ascii="Arial" w:hAnsi="Arial" w:cs="Arial"/>
                <w:sz w:val="20"/>
                <w:szCs w:val="20"/>
              </w:rPr>
              <w:t>retain service providers during the triggering event period</w:t>
            </w:r>
            <w:r w:rsidRPr="000558CE">
              <w:rPr>
                <w:rFonts w:ascii="Arial" w:hAnsi="Arial" w:cs="Arial"/>
                <w:sz w:val="20"/>
                <w:szCs w:val="20"/>
              </w:rPr>
              <w:t>.</w:t>
            </w:r>
          </w:p>
          <w:p w14:paraId="122DBCF9" w14:textId="77777777" w:rsidR="007E659C" w:rsidRPr="000558CE" w:rsidRDefault="001B5FE4" w:rsidP="00E92B50">
            <w:pPr>
              <w:pStyle w:val="ListParagraph"/>
              <w:numPr>
                <w:ilvl w:val="0"/>
                <w:numId w:val="12"/>
              </w:numPr>
              <w:rPr>
                <w:rFonts w:ascii="Arial" w:hAnsi="Arial" w:cs="Arial"/>
                <w:sz w:val="20"/>
                <w:szCs w:val="20"/>
              </w:rPr>
            </w:pPr>
            <w:r w:rsidRPr="000558CE">
              <w:rPr>
                <w:rFonts w:ascii="Arial" w:hAnsi="Arial" w:cs="Arial"/>
                <w:sz w:val="20"/>
                <w:szCs w:val="20"/>
              </w:rPr>
              <w:t>Your</w:t>
            </w:r>
            <w:r w:rsidR="00AD41C9" w:rsidRPr="000558CE">
              <w:rPr>
                <w:rFonts w:ascii="Arial" w:hAnsi="Arial" w:cs="Arial"/>
                <w:sz w:val="20"/>
                <w:szCs w:val="20"/>
              </w:rPr>
              <w:t xml:space="preserve"> plan on how </w:t>
            </w:r>
            <w:r w:rsidR="00311144" w:rsidRPr="000558CE">
              <w:rPr>
                <w:rFonts w:ascii="Arial" w:hAnsi="Arial" w:cs="Arial"/>
                <w:sz w:val="20"/>
                <w:szCs w:val="20"/>
              </w:rPr>
              <w:t>data integrity is to be maintained during the triggering event period</w:t>
            </w:r>
            <w:r w:rsidRPr="000558CE">
              <w:rPr>
                <w:rFonts w:ascii="Arial" w:hAnsi="Arial" w:cs="Arial"/>
                <w:sz w:val="20"/>
                <w:szCs w:val="20"/>
              </w:rPr>
              <w:t>.</w:t>
            </w:r>
          </w:p>
          <w:p w14:paraId="7FB76270" w14:textId="77777777" w:rsidR="008B55E6" w:rsidRPr="008B55E6" w:rsidRDefault="001B5FE4" w:rsidP="008B55E6">
            <w:pPr>
              <w:pStyle w:val="ListParagraph"/>
              <w:numPr>
                <w:ilvl w:val="0"/>
                <w:numId w:val="12"/>
              </w:numPr>
              <w:rPr>
                <w:rFonts w:ascii="Arial" w:hAnsi="Arial" w:cs="Arial"/>
                <w:i/>
                <w:sz w:val="20"/>
                <w:szCs w:val="20"/>
              </w:rPr>
            </w:pPr>
            <w:r w:rsidRPr="000558CE">
              <w:rPr>
                <w:rFonts w:ascii="Arial" w:hAnsi="Arial" w:cs="Arial"/>
                <w:sz w:val="20"/>
                <w:szCs w:val="20"/>
              </w:rPr>
              <w:t>Your</w:t>
            </w:r>
            <w:r w:rsidR="00A42E68" w:rsidRPr="000558CE">
              <w:rPr>
                <w:rFonts w:ascii="Arial" w:hAnsi="Arial" w:cs="Arial"/>
                <w:sz w:val="20"/>
                <w:szCs w:val="20"/>
              </w:rPr>
              <w:t xml:space="preserve"> plan for dealing with outstanding employer and member contributions</w:t>
            </w:r>
            <w:r w:rsidRPr="000558CE">
              <w:rPr>
                <w:rFonts w:ascii="Arial" w:hAnsi="Arial" w:cs="Arial"/>
                <w:sz w:val="20"/>
                <w:szCs w:val="20"/>
              </w:rPr>
              <w:t>.</w:t>
            </w:r>
          </w:p>
        </w:tc>
      </w:tr>
    </w:tbl>
    <w:p w14:paraId="2706ED99" w14:textId="77777777" w:rsidR="000714F3" w:rsidRPr="00057117" w:rsidRDefault="000714F3" w:rsidP="000714F3">
      <w:pPr>
        <w:pStyle w:val="Heading2"/>
        <w:rPr>
          <w:rFonts w:ascii="Arial" w:hAnsi="Arial" w:cs="Arial"/>
          <w:color w:val="482A87"/>
        </w:rPr>
      </w:pPr>
      <w:r w:rsidRPr="00057117">
        <w:rPr>
          <w:rFonts w:ascii="Arial" w:hAnsi="Arial" w:cs="Arial"/>
          <w:color w:val="482A87"/>
        </w:rPr>
        <w:t>Communication</w:t>
      </w:r>
    </w:p>
    <w:tbl>
      <w:tblPr>
        <w:tblStyle w:val="TableGrid"/>
        <w:tblW w:w="0" w:type="auto"/>
        <w:tblCellMar>
          <w:top w:w="85" w:type="dxa"/>
          <w:bottom w:w="85" w:type="dxa"/>
        </w:tblCellMar>
        <w:tblLook w:val="04A0" w:firstRow="1" w:lastRow="0" w:firstColumn="1" w:lastColumn="0" w:noHBand="0" w:noVBand="1"/>
      </w:tblPr>
      <w:tblGrid>
        <w:gridCol w:w="9016"/>
      </w:tblGrid>
      <w:tr w:rsidR="000714F3" w:rsidRPr="000C5610" w14:paraId="56FBEFDA" w14:textId="77777777" w:rsidTr="007A36FD">
        <w:tc>
          <w:tcPr>
            <w:tcW w:w="9242" w:type="dxa"/>
            <w:tcBorders>
              <w:bottom w:val="single" w:sz="4" w:space="0" w:color="auto"/>
            </w:tcBorders>
            <w:shd w:val="clear" w:color="auto" w:fill="CCC0D9" w:themeFill="accent4" w:themeFillTint="66"/>
          </w:tcPr>
          <w:p w14:paraId="4FD5C539" w14:textId="77777777" w:rsidR="000714F3" w:rsidRPr="000558CE" w:rsidRDefault="000714F3" w:rsidP="00E92B50">
            <w:pPr>
              <w:rPr>
                <w:rFonts w:ascii="Arial" w:hAnsi="Arial" w:cs="Arial"/>
                <w:b/>
                <w:sz w:val="20"/>
                <w:szCs w:val="20"/>
              </w:rPr>
            </w:pPr>
            <w:r w:rsidRPr="000558CE">
              <w:rPr>
                <w:rFonts w:ascii="Arial" w:hAnsi="Arial" w:cs="Arial"/>
                <w:b/>
                <w:sz w:val="20"/>
                <w:szCs w:val="20"/>
              </w:rPr>
              <w:t>Communications plan</w:t>
            </w:r>
          </w:p>
        </w:tc>
      </w:tr>
      <w:tr w:rsidR="000714F3" w:rsidRPr="000C5610" w14:paraId="587D441B" w14:textId="77777777" w:rsidTr="007A36FD">
        <w:tc>
          <w:tcPr>
            <w:tcW w:w="9242" w:type="dxa"/>
            <w:shd w:val="clear" w:color="auto" w:fill="E5DFEC" w:themeFill="accent4" w:themeFillTint="33"/>
          </w:tcPr>
          <w:p w14:paraId="1A2D575D" w14:textId="77777777" w:rsidR="000714F3" w:rsidRPr="000558CE" w:rsidRDefault="000714F3" w:rsidP="008523E7">
            <w:pPr>
              <w:rPr>
                <w:rFonts w:ascii="Arial" w:hAnsi="Arial" w:cs="Arial"/>
                <w:b/>
                <w:sz w:val="20"/>
                <w:szCs w:val="20"/>
              </w:rPr>
            </w:pPr>
            <w:r w:rsidRPr="000558CE">
              <w:rPr>
                <w:rFonts w:ascii="Arial" w:hAnsi="Arial" w:cs="Arial"/>
                <w:b/>
                <w:sz w:val="20"/>
                <w:szCs w:val="20"/>
              </w:rPr>
              <w:t xml:space="preserve">What information will you communicate to members about the </w:t>
            </w:r>
            <w:r w:rsidR="008523E7" w:rsidRPr="000558CE">
              <w:rPr>
                <w:rFonts w:ascii="Arial" w:hAnsi="Arial" w:cs="Arial"/>
                <w:b/>
                <w:sz w:val="20"/>
                <w:szCs w:val="20"/>
              </w:rPr>
              <w:t xml:space="preserve">continuity option </w:t>
            </w:r>
            <w:r w:rsidRPr="000558CE">
              <w:rPr>
                <w:rFonts w:ascii="Arial" w:hAnsi="Arial" w:cs="Arial"/>
                <w:b/>
                <w:sz w:val="20"/>
                <w:szCs w:val="20"/>
              </w:rPr>
              <w:t>being pursued and why have you chosen to communicate this?</w:t>
            </w:r>
          </w:p>
        </w:tc>
      </w:tr>
      <w:tr w:rsidR="000714F3" w:rsidRPr="000C5610" w14:paraId="5FBD3AB9" w14:textId="77777777" w:rsidTr="00457755">
        <w:tc>
          <w:tcPr>
            <w:tcW w:w="9242" w:type="dxa"/>
            <w:tcBorders>
              <w:bottom w:val="single" w:sz="4" w:space="0" w:color="auto"/>
            </w:tcBorders>
          </w:tcPr>
          <w:p w14:paraId="58AA97EC" w14:textId="77777777" w:rsidR="008523E7" w:rsidRPr="008B55E6" w:rsidRDefault="00FC2C38" w:rsidP="00E92B50">
            <w:pPr>
              <w:rPr>
                <w:rFonts w:ascii="Arial" w:hAnsi="Arial" w:cs="Arial"/>
                <w:sz w:val="20"/>
                <w:szCs w:val="20"/>
              </w:rPr>
            </w:pPr>
            <w:r w:rsidRPr="008B55E6">
              <w:rPr>
                <w:rFonts w:ascii="Arial" w:hAnsi="Arial" w:cs="Arial"/>
                <w:sz w:val="20"/>
                <w:szCs w:val="20"/>
              </w:rPr>
              <w:t>(</w:t>
            </w:r>
            <w:r w:rsidR="001B5FE4" w:rsidRPr="008B55E6">
              <w:rPr>
                <w:rFonts w:ascii="Arial" w:hAnsi="Arial" w:cs="Arial"/>
                <w:sz w:val="20"/>
                <w:szCs w:val="20"/>
              </w:rPr>
              <w:t xml:space="preserve">Outline the </w:t>
            </w:r>
            <w:r w:rsidR="000714F3" w:rsidRPr="008B55E6">
              <w:rPr>
                <w:rFonts w:ascii="Arial" w:hAnsi="Arial" w:cs="Arial"/>
                <w:sz w:val="20"/>
                <w:szCs w:val="20"/>
              </w:rPr>
              <w:t xml:space="preserve">information </w:t>
            </w:r>
            <w:r w:rsidR="001B5FE4" w:rsidRPr="008B55E6">
              <w:rPr>
                <w:rFonts w:ascii="Arial" w:hAnsi="Arial" w:cs="Arial"/>
                <w:sz w:val="20"/>
                <w:szCs w:val="20"/>
              </w:rPr>
              <w:t>you’ll</w:t>
            </w:r>
            <w:r w:rsidR="000714F3" w:rsidRPr="008B55E6">
              <w:rPr>
                <w:rFonts w:ascii="Arial" w:hAnsi="Arial" w:cs="Arial"/>
                <w:sz w:val="20"/>
                <w:szCs w:val="20"/>
              </w:rPr>
              <w:t xml:space="preserve"> include in first notice to members</w:t>
            </w:r>
            <w:r w:rsidR="001B5FE4" w:rsidRPr="008B55E6">
              <w:rPr>
                <w:rFonts w:ascii="Arial" w:hAnsi="Arial" w:cs="Arial"/>
                <w:sz w:val="20"/>
                <w:szCs w:val="20"/>
              </w:rPr>
              <w:t>, and the</w:t>
            </w:r>
            <w:r w:rsidR="000714F3" w:rsidRPr="008B55E6">
              <w:rPr>
                <w:rFonts w:ascii="Arial" w:hAnsi="Arial" w:cs="Arial"/>
                <w:sz w:val="20"/>
                <w:szCs w:val="20"/>
              </w:rPr>
              <w:t xml:space="preserve"> information</w:t>
            </w:r>
            <w:r w:rsidR="001B5FE4" w:rsidRPr="008B55E6">
              <w:rPr>
                <w:rFonts w:ascii="Arial" w:hAnsi="Arial" w:cs="Arial"/>
                <w:sz w:val="20"/>
                <w:szCs w:val="20"/>
              </w:rPr>
              <w:t xml:space="preserve"> you’ll</w:t>
            </w:r>
            <w:r w:rsidR="000714F3" w:rsidRPr="008B55E6">
              <w:rPr>
                <w:rFonts w:ascii="Arial" w:hAnsi="Arial" w:cs="Arial"/>
                <w:sz w:val="20"/>
                <w:szCs w:val="20"/>
              </w:rPr>
              <w:t xml:space="preserve"> include in</w:t>
            </w:r>
            <w:r w:rsidR="001B5FE4" w:rsidRPr="008B55E6">
              <w:rPr>
                <w:rFonts w:ascii="Arial" w:hAnsi="Arial" w:cs="Arial"/>
                <w:sz w:val="20"/>
                <w:szCs w:val="20"/>
              </w:rPr>
              <w:t xml:space="preserve"> the </w:t>
            </w:r>
            <w:r w:rsidR="000714F3" w:rsidRPr="008B55E6">
              <w:rPr>
                <w:rFonts w:ascii="Arial" w:hAnsi="Arial" w:cs="Arial"/>
                <w:sz w:val="20"/>
                <w:szCs w:val="20"/>
              </w:rPr>
              <w:t>second notice)</w:t>
            </w:r>
            <w:r w:rsidR="00A8772F" w:rsidRPr="008B55E6">
              <w:rPr>
                <w:rFonts w:ascii="Arial" w:hAnsi="Arial" w:cs="Arial"/>
                <w:sz w:val="20"/>
                <w:szCs w:val="20"/>
              </w:rPr>
              <w:t>.</w:t>
            </w:r>
          </w:p>
          <w:p w14:paraId="239329F4" w14:textId="77777777" w:rsidR="000714F3" w:rsidRPr="000558CE" w:rsidRDefault="000714F3" w:rsidP="00E92B50">
            <w:pPr>
              <w:rPr>
                <w:rFonts w:ascii="Arial" w:hAnsi="Arial" w:cs="Arial"/>
                <w:i/>
                <w:sz w:val="20"/>
                <w:szCs w:val="20"/>
              </w:rPr>
            </w:pPr>
          </w:p>
        </w:tc>
      </w:tr>
      <w:tr w:rsidR="000714F3" w:rsidRPr="000C5610" w14:paraId="26BA2FBC" w14:textId="77777777" w:rsidTr="00457755">
        <w:tc>
          <w:tcPr>
            <w:tcW w:w="9242" w:type="dxa"/>
            <w:shd w:val="clear" w:color="auto" w:fill="E5DFEC" w:themeFill="accent4" w:themeFillTint="33"/>
          </w:tcPr>
          <w:p w14:paraId="7982B72D" w14:textId="77777777" w:rsidR="000714F3" w:rsidRPr="000558CE" w:rsidRDefault="000714F3" w:rsidP="000714F3">
            <w:pPr>
              <w:rPr>
                <w:rFonts w:ascii="Arial" w:hAnsi="Arial" w:cs="Arial"/>
                <w:b/>
                <w:sz w:val="20"/>
                <w:szCs w:val="20"/>
              </w:rPr>
            </w:pPr>
            <w:r w:rsidRPr="000558CE">
              <w:rPr>
                <w:rFonts w:ascii="Arial" w:hAnsi="Arial" w:cs="Arial"/>
                <w:b/>
                <w:sz w:val="20"/>
                <w:szCs w:val="20"/>
              </w:rPr>
              <w:t>What are the key milestones to be communicated to members?</w:t>
            </w:r>
          </w:p>
        </w:tc>
      </w:tr>
      <w:tr w:rsidR="000714F3" w:rsidRPr="000C5610" w14:paraId="6FF078CA" w14:textId="77777777" w:rsidTr="00457755">
        <w:tc>
          <w:tcPr>
            <w:tcW w:w="9242" w:type="dxa"/>
            <w:tcBorders>
              <w:bottom w:val="single" w:sz="4" w:space="0" w:color="auto"/>
            </w:tcBorders>
          </w:tcPr>
          <w:p w14:paraId="4FC618D6" w14:textId="77777777" w:rsidR="000714F3" w:rsidRPr="001F3D5E" w:rsidRDefault="002B5EC4" w:rsidP="00E92B50">
            <w:pPr>
              <w:rPr>
                <w:rFonts w:ascii="Arial" w:hAnsi="Arial" w:cs="Arial"/>
                <w:sz w:val="20"/>
                <w:szCs w:val="20"/>
              </w:rPr>
            </w:pPr>
            <w:r w:rsidRPr="001F3D5E">
              <w:rPr>
                <w:rFonts w:ascii="Arial" w:hAnsi="Arial" w:cs="Arial"/>
                <w:sz w:val="20"/>
                <w:szCs w:val="20"/>
              </w:rPr>
              <w:lastRenderedPageBreak/>
              <w:t>(</w:t>
            </w:r>
            <w:r w:rsidR="00431E2D" w:rsidRPr="001F3D5E">
              <w:rPr>
                <w:rFonts w:ascii="Arial" w:hAnsi="Arial" w:cs="Arial"/>
                <w:sz w:val="20"/>
                <w:szCs w:val="20"/>
              </w:rPr>
              <w:t>This may include other member communications, for example – when contributions will cease and be passed on to the receiving scheme)</w:t>
            </w:r>
          </w:p>
          <w:p w14:paraId="7DB3A5E7" w14:textId="77777777" w:rsidR="000714F3" w:rsidRPr="000558CE" w:rsidRDefault="000714F3" w:rsidP="00E92B50">
            <w:pPr>
              <w:rPr>
                <w:rFonts w:ascii="Arial" w:hAnsi="Arial" w:cs="Arial"/>
                <w:sz w:val="20"/>
                <w:szCs w:val="20"/>
              </w:rPr>
            </w:pPr>
          </w:p>
        </w:tc>
      </w:tr>
      <w:tr w:rsidR="000714F3" w:rsidRPr="000C5610" w14:paraId="588B6BBE" w14:textId="77777777" w:rsidTr="00457755">
        <w:tc>
          <w:tcPr>
            <w:tcW w:w="9242" w:type="dxa"/>
            <w:shd w:val="clear" w:color="auto" w:fill="E5DFEC" w:themeFill="accent4" w:themeFillTint="33"/>
          </w:tcPr>
          <w:p w14:paraId="7756D08B" w14:textId="77777777" w:rsidR="000714F3" w:rsidRPr="000558CE" w:rsidRDefault="000714F3" w:rsidP="001B5FE4">
            <w:pPr>
              <w:rPr>
                <w:rFonts w:ascii="Arial" w:hAnsi="Arial" w:cs="Arial"/>
                <w:sz w:val="20"/>
                <w:szCs w:val="20"/>
              </w:rPr>
            </w:pPr>
            <w:r w:rsidRPr="000558CE">
              <w:rPr>
                <w:rFonts w:ascii="Arial" w:hAnsi="Arial" w:cs="Arial"/>
                <w:b/>
                <w:sz w:val="20"/>
                <w:szCs w:val="20"/>
              </w:rPr>
              <w:t xml:space="preserve">What information will you communicate to employers about the </w:t>
            </w:r>
            <w:r w:rsidR="001B5FE4" w:rsidRPr="000558CE">
              <w:rPr>
                <w:rFonts w:ascii="Arial" w:hAnsi="Arial" w:cs="Arial"/>
                <w:b/>
                <w:sz w:val="20"/>
                <w:szCs w:val="20"/>
              </w:rPr>
              <w:t>continuity option</w:t>
            </w:r>
            <w:r w:rsidRPr="000558CE">
              <w:rPr>
                <w:rFonts w:ascii="Arial" w:hAnsi="Arial" w:cs="Arial"/>
                <w:b/>
                <w:sz w:val="20"/>
                <w:szCs w:val="20"/>
              </w:rPr>
              <w:t xml:space="preserve"> being pursued and why have you chosen to communicate this?</w:t>
            </w:r>
          </w:p>
        </w:tc>
      </w:tr>
      <w:tr w:rsidR="000714F3" w:rsidRPr="000C5610" w14:paraId="7F66E80B" w14:textId="77777777" w:rsidTr="00457755">
        <w:tc>
          <w:tcPr>
            <w:tcW w:w="9242" w:type="dxa"/>
            <w:tcBorders>
              <w:bottom w:val="single" w:sz="4" w:space="0" w:color="auto"/>
            </w:tcBorders>
          </w:tcPr>
          <w:p w14:paraId="77B12C9D" w14:textId="77777777" w:rsidR="000714F3" w:rsidRPr="001F3D5E" w:rsidRDefault="000714F3" w:rsidP="00E92B50">
            <w:pPr>
              <w:rPr>
                <w:rFonts w:ascii="Arial" w:hAnsi="Arial" w:cs="Arial"/>
                <w:sz w:val="20"/>
                <w:szCs w:val="20"/>
              </w:rPr>
            </w:pPr>
            <w:r w:rsidRPr="001F3D5E">
              <w:rPr>
                <w:rFonts w:ascii="Arial" w:hAnsi="Arial" w:cs="Arial"/>
                <w:sz w:val="20"/>
                <w:szCs w:val="20"/>
              </w:rPr>
              <w:t>(</w:t>
            </w:r>
            <w:r w:rsidR="001B5FE4" w:rsidRPr="001F3D5E">
              <w:rPr>
                <w:rFonts w:ascii="Arial" w:hAnsi="Arial" w:cs="Arial"/>
                <w:sz w:val="20"/>
                <w:szCs w:val="20"/>
              </w:rPr>
              <w:t>Include</w:t>
            </w:r>
            <w:r w:rsidRPr="001F3D5E">
              <w:rPr>
                <w:rFonts w:ascii="Arial" w:hAnsi="Arial" w:cs="Arial"/>
                <w:sz w:val="20"/>
                <w:szCs w:val="20"/>
              </w:rPr>
              <w:t xml:space="preserve"> information communicated to employers within 14 days of the triggering event</w:t>
            </w:r>
            <w:r w:rsidR="00A8772F" w:rsidRPr="001F3D5E">
              <w:rPr>
                <w:rFonts w:ascii="Arial" w:hAnsi="Arial" w:cs="Arial"/>
                <w:sz w:val="20"/>
                <w:szCs w:val="20"/>
              </w:rPr>
              <w:t>, and</w:t>
            </w:r>
            <w:r w:rsidRPr="001F3D5E">
              <w:rPr>
                <w:rFonts w:ascii="Arial" w:hAnsi="Arial" w:cs="Arial"/>
                <w:sz w:val="20"/>
                <w:szCs w:val="20"/>
              </w:rPr>
              <w:t xml:space="preserve"> information to be included in further notices to employers)</w:t>
            </w:r>
            <w:r w:rsidR="00A8772F" w:rsidRPr="001F3D5E">
              <w:rPr>
                <w:rFonts w:ascii="Arial" w:hAnsi="Arial" w:cs="Arial"/>
                <w:sz w:val="20"/>
                <w:szCs w:val="20"/>
              </w:rPr>
              <w:t>.</w:t>
            </w:r>
          </w:p>
          <w:p w14:paraId="63098602" w14:textId="77777777" w:rsidR="000714F3" w:rsidRPr="000558CE" w:rsidRDefault="000714F3" w:rsidP="00E92B50">
            <w:pPr>
              <w:rPr>
                <w:rFonts w:ascii="Arial" w:hAnsi="Arial" w:cs="Arial"/>
                <w:sz w:val="20"/>
                <w:szCs w:val="20"/>
              </w:rPr>
            </w:pPr>
          </w:p>
        </w:tc>
      </w:tr>
      <w:tr w:rsidR="000714F3" w:rsidRPr="000C5610" w14:paraId="35330B72" w14:textId="77777777" w:rsidTr="00457755">
        <w:tc>
          <w:tcPr>
            <w:tcW w:w="9242" w:type="dxa"/>
            <w:shd w:val="clear" w:color="auto" w:fill="E5DFEC" w:themeFill="accent4" w:themeFillTint="33"/>
          </w:tcPr>
          <w:p w14:paraId="29E0EEB9" w14:textId="77777777" w:rsidR="000714F3" w:rsidRPr="000558CE" w:rsidRDefault="000714F3" w:rsidP="000714F3">
            <w:pPr>
              <w:rPr>
                <w:rFonts w:ascii="Arial" w:hAnsi="Arial" w:cs="Arial"/>
                <w:b/>
                <w:sz w:val="20"/>
                <w:szCs w:val="20"/>
              </w:rPr>
            </w:pPr>
            <w:r w:rsidRPr="000558CE">
              <w:rPr>
                <w:rFonts w:ascii="Arial" w:hAnsi="Arial" w:cs="Arial"/>
                <w:b/>
                <w:sz w:val="20"/>
                <w:szCs w:val="20"/>
              </w:rPr>
              <w:t>What are the key milestones to be communicated to employers?</w:t>
            </w:r>
          </w:p>
        </w:tc>
      </w:tr>
      <w:tr w:rsidR="000714F3" w:rsidRPr="000C5610" w14:paraId="2DABCF54" w14:textId="77777777" w:rsidTr="007A36FD">
        <w:tc>
          <w:tcPr>
            <w:tcW w:w="9242" w:type="dxa"/>
          </w:tcPr>
          <w:p w14:paraId="024ADEE6" w14:textId="77777777" w:rsidR="000714F3" w:rsidRPr="001F3D5E" w:rsidRDefault="00431E2D" w:rsidP="00E92B50">
            <w:pPr>
              <w:rPr>
                <w:rFonts w:ascii="Arial" w:hAnsi="Arial" w:cs="Arial"/>
                <w:sz w:val="20"/>
                <w:szCs w:val="20"/>
              </w:rPr>
            </w:pPr>
            <w:r w:rsidRPr="001F3D5E">
              <w:rPr>
                <w:rFonts w:ascii="Arial" w:hAnsi="Arial" w:cs="Arial"/>
                <w:sz w:val="20"/>
                <w:szCs w:val="20"/>
              </w:rPr>
              <w:t>(This may include other employer communications, for example – date contributions will cease and date of the expected transfer).</w:t>
            </w:r>
          </w:p>
          <w:p w14:paraId="0D55BFCD" w14:textId="77777777" w:rsidR="000714F3" w:rsidRPr="000558CE" w:rsidRDefault="000714F3" w:rsidP="00E92B50">
            <w:pPr>
              <w:rPr>
                <w:rFonts w:ascii="Arial" w:hAnsi="Arial" w:cs="Arial"/>
                <w:sz w:val="20"/>
                <w:szCs w:val="20"/>
              </w:rPr>
            </w:pPr>
          </w:p>
        </w:tc>
      </w:tr>
    </w:tbl>
    <w:p w14:paraId="333D884C" w14:textId="77777777" w:rsidR="000714F3" w:rsidRPr="000C5610" w:rsidRDefault="000714F3">
      <w:pPr>
        <w:rPr>
          <w:rFonts w:ascii="Arial" w:hAnsi="Arial" w:cs="Arial"/>
        </w:rPr>
      </w:pPr>
    </w:p>
    <w:p w14:paraId="5AA29E71" w14:textId="77777777" w:rsidR="000714F3" w:rsidRPr="00057117" w:rsidRDefault="000714F3" w:rsidP="000714F3">
      <w:pPr>
        <w:pStyle w:val="Heading2"/>
        <w:rPr>
          <w:rFonts w:ascii="Arial" w:hAnsi="Arial" w:cs="Arial"/>
          <w:color w:val="482A87"/>
        </w:rPr>
      </w:pPr>
      <w:r w:rsidRPr="00057117">
        <w:rPr>
          <w:rFonts w:ascii="Arial" w:hAnsi="Arial" w:cs="Arial"/>
          <w:color w:val="482A87"/>
        </w:rPr>
        <w:t>Costs and funding of run</w:t>
      </w:r>
      <w:r w:rsidR="00F31234" w:rsidRPr="00057117">
        <w:rPr>
          <w:rFonts w:ascii="Arial" w:hAnsi="Arial" w:cs="Arial"/>
          <w:color w:val="482A87"/>
        </w:rPr>
        <w:t>ning the scheme</w:t>
      </w:r>
      <w:r w:rsidRPr="00057117">
        <w:rPr>
          <w:rFonts w:ascii="Arial" w:hAnsi="Arial" w:cs="Arial"/>
          <w:color w:val="482A87"/>
        </w:rPr>
        <w:t xml:space="preserve"> </w:t>
      </w:r>
      <w:r w:rsidR="00F31234" w:rsidRPr="00057117">
        <w:rPr>
          <w:rFonts w:ascii="Arial" w:hAnsi="Arial" w:cs="Arial"/>
          <w:color w:val="482A87"/>
        </w:rPr>
        <w:t>during a triggering event period</w:t>
      </w:r>
      <w:r w:rsidRPr="00057117">
        <w:rPr>
          <w:rFonts w:ascii="Arial" w:hAnsi="Arial" w:cs="Arial"/>
          <w:color w:val="482A87"/>
        </w:rPr>
        <w:t xml:space="preserve"> and pursuing your chosen continuity </w:t>
      </w:r>
      <w:proofErr w:type="gramStart"/>
      <w:r w:rsidRPr="00057117">
        <w:rPr>
          <w:rFonts w:ascii="Arial" w:hAnsi="Arial" w:cs="Arial"/>
          <w:color w:val="482A87"/>
        </w:rPr>
        <w:t>option</w:t>
      </w:r>
      <w:proofErr w:type="gramEnd"/>
    </w:p>
    <w:tbl>
      <w:tblPr>
        <w:tblStyle w:val="TableGrid"/>
        <w:tblW w:w="0" w:type="auto"/>
        <w:tblCellMar>
          <w:top w:w="85" w:type="dxa"/>
          <w:bottom w:w="85" w:type="dxa"/>
        </w:tblCellMar>
        <w:tblLook w:val="04A0" w:firstRow="1" w:lastRow="0" w:firstColumn="1" w:lastColumn="0" w:noHBand="0" w:noVBand="1"/>
      </w:tblPr>
      <w:tblGrid>
        <w:gridCol w:w="9016"/>
      </w:tblGrid>
      <w:tr w:rsidR="000714F3" w:rsidRPr="000C5610" w14:paraId="7CC3AE6D" w14:textId="77777777" w:rsidTr="002264C1">
        <w:trPr>
          <w:trHeight w:val="345"/>
        </w:trPr>
        <w:tc>
          <w:tcPr>
            <w:tcW w:w="9242" w:type="dxa"/>
            <w:tcBorders>
              <w:bottom w:val="single" w:sz="4" w:space="0" w:color="auto"/>
            </w:tcBorders>
            <w:shd w:val="clear" w:color="auto" w:fill="CCC0D9" w:themeFill="accent4" w:themeFillTint="66"/>
          </w:tcPr>
          <w:p w14:paraId="2BA53A8B" w14:textId="77777777" w:rsidR="000714F3" w:rsidRPr="002264C1" w:rsidRDefault="000714F3" w:rsidP="00E92B50">
            <w:pPr>
              <w:rPr>
                <w:rFonts w:ascii="Arial" w:hAnsi="Arial" w:cs="Arial"/>
                <w:b/>
                <w:sz w:val="20"/>
                <w:szCs w:val="20"/>
              </w:rPr>
            </w:pPr>
            <w:r w:rsidRPr="002264C1">
              <w:rPr>
                <w:rFonts w:ascii="Arial" w:hAnsi="Arial" w:cs="Arial"/>
                <w:b/>
                <w:sz w:val="20"/>
                <w:szCs w:val="20"/>
              </w:rPr>
              <w:t>Costs</w:t>
            </w:r>
          </w:p>
        </w:tc>
      </w:tr>
      <w:tr w:rsidR="000714F3" w:rsidRPr="000C5610" w14:paraId="0AF3329B" w14:textId="77777777" w:rsidTr="002264C1">
        <w:tc>
          <w:tcPr>
            <w:tcW w:w="9242" w:type="dxa"/>
            <w:shd w:val="clear" w:color="auto" w:fill="E5DFEC" w:themeFill="accent4" w:themeFillTint="33"/>
          </w:tcPr>
          <w:p w14:paraId="7A0773D2" w14:textId="77777777" w:rsidR="000714F3" w:rsidRPr="002264C1" w:rsidRDefault="000714F3" w:rsidP="00E92B50">
            <w:pPr>
              <w:rPr>
                <w:rFonts w:ascii="Arial" w:hAnsi="Arial" w:cs="Arial"/>
                <w:b/>
                <w:sz w:val="20"/>
                <w:szCs w:val="20"/>
              </w:rPr>
            </w:pPr>
            <w:r w:rsidRPr="002264C1">
              <w:rPr>
                <w:rFonts w:ascii="Arial" w:hAnsi="Arial" w:cs="Arial"/>
                <w:b/>
                <w:sz w:val="20"/>
                <w:szCs w:val="20"/>
              </w:rPr>
              <w:t>Please provide details of how you will fund the steps identified in the implementation strategy, including the plan for calling on financial reserves to cover costs</w:t>
            </w:r>
          </w:p>
        </w:tc>
      </w:tr>
      <w:tr w:rsidR="000714F3" w:rsidRPr="000C5610" w14:paraId="5F7CF96D" w14:textId="77777777" w:rsidTr="002264C1">
        <w:tc>
          <w:tcPr>
            <w:tcW w:w="9242" w:type="dxa"/>
          </w:tcPr>
          <w:p w14:paraId="2EE92CC4" w14:textId="77777777" w:rsidR="000714F3" w:rsidRPr="002264C1" w:rsidRDefault="00AD41C9" w:rsidP="00E92B50">
            <w:pPr>
              <w:rPr>
                <w:rFonts w:ascii="Arial" w:hAnsi="Arial" w:cs="Arial"/>
                <w:sz w:val="20"/>
                <w:szCs w:val="20"/>
              </w:rPr>
            </w:pPr>
            <w:r w:rsidRPr="002264C1">
              <w:rPr>
                <w:rFonts w:ascii="Arial" w:hAnsi="Arial" w:cs="Arial"/>
                <w:sz w:val="20"/>
                <w:szCs w:val="20"/>
              </w:rPr>
              <w:t xml:space="preserve">In setting out how costs are to be met, we expect </w:t>
            </w:r>
            <w:r w:rsidR="00F31234" w:rsidRPr="002264C1">
              <w:rPr>
                <w:rFonts w:ascii="Arial" w:hAnsi="Arial" w:cs="Arial"/>
                <w:sz w:val="20"/>
                <w:szCs w:val="20"/>
              </w:rPr>
              <w:t>you</w:t>
            </w:r>
            <w:r w:rsidRPr="002264C1">
              <w:rPr>
                <w:rFonts w:ascii="Arial" w:hAnsi="Arial" w:cs="Arial"/>
                <w:sz w:val="20"/>
                <w:szCs w:val="20"/>
              </w:rPr>
              <w:t xml:space="preserve"> to set out</w:t>
            </w:r>
            <w:r w:rsidR="00F31234" w:rsidRPr="002264C1">
              <w:rPr>
                <w:rFonts w:ascii="Arial" w:hAnsi="Arial" w:cs="Arial"/>
                <w:sz w:val="20"/>
                <w:szCs w:val="20"/>
              </w:rPr>
              <w:t xml:space="preserve"> the following</w:t>
            </w:r>
            <w:r w:rsidR="002F7881" w:rsidRPr="002264C1">
              <w:rPr>
                <w:rFonts w:ascii="Arial" w:hAnsi="Arial" w:cs="Arial"/>
                <w:sz w:val="20"/>
                <w:szCs w:val="20"/>
              </w:rPr>
              <w:t>:</w:t>
            </w:r>
          </w:p>
          <w:p w14:paraId="4267277B" w14:textId="77777777" w:rsidR="007E659C" w:rsidRPr="002264C1" w:rsidRDefault="00AD41C9" w:rsidP="002264C1">
            <w:pPr>
              <w:pStyle w:val="ListParagraph"/>
              <w:numPr>
                <w:ilvl w:val="0"/>
                <w:numId w:val="8"/>
              </w:numPr>
              <w:ind w:left="284" w:hanging="284"/>
              <w:rPr>
                <w:rFonts w:ascii="Arial" w:hAnsi="Arial" w:cs="Arial"/>
                <w:sz w:val="20"/>
                <w:szCs w:val="20"/>
              </w:rPr>
            </w:pPr>
            <w:r w:rsidRPr="002264C1">
              <w:rPr>
                <w:rFonts w:ascii="Arial" w:hAnsi="Arial" w:cs="Arial"/>
                <w:sz w:val="20"/>
                <w:szCs w:val="20"/>
              </w:rPr>
              <w:t>T</w:t>
            </w:r>
            <w:r w:rsidR="007E659C" w:rsidRPr="002264C1">
              <w:rPr>
                <w:rFonts w:ascii="Arial" w:hAnsi="Arial" w:cs="Arial"/>
                <w:sz w:val="20"/>
                <w:szCs w:val="20"/>
              </w:rPr>
              <w:t>he cost</w:t>
            </w:r>
            <w:r w:rsidRPr="002264C1">
              <w:rPr>
                <w:rFonts w:ascii="Arial" w:hAnsi="Arial" w:cs="Arial"/>
                <w:sz w:val="20"/>
                <w:szCs w:val="20"/>
              </w:rPr>
              <w:t>s</w:t>
            </w:r>
            <w:r w:rsidR="007E659C" w:rsidRPr="002264C1">
              <w:rPr>
                <w:rFonts w:ascii="Arial" w:hAnsi="Arial" w:cs="Arial"/>
                <w:sz w:val="20"/>
                <w:szCs w:val="20"/>
              </w:rPr>
              <w:t xml:space="preserve"> of continuing to </w:t>
            </w:r>
            <w:r w:rsidRPr="002264C1">
              <w:rPr>
                <w:rFonts w:ascii="Arial" w:hAnsi="Arial" w:cs="Arial"/>
                <w:sz w:val="20"/>
                <w:szCs w:val="20"/>
              </w:rPr>
              <w:t>run the</w:t>
            </w:r>
            <w:r w:rsidR="007E659C" w:rsidRPr="002264C1">
              <w:rPr>
                <w:rFonts w:ascii="Arial" w:hAnsi="Arial" w:cs="Arial"/>
                <w:sz w:val="20"/>
                <w:szCs w:val="20"/>
              </w:rPr>
              <w:t xml:space="preserve"> scheme during the triggering event period, and how it will be funded</w:t>
            </w:r>
            <w:r w:rsidR="00F31234" w:rsidRPr="002264C1">
              <w:rPr>
                <w:rFonts w:ascii="Arial" w:hAnsi="Arial" w:cs="Arial"/>
                <w:sz w:val="20"/>
                <w:szCs w:val="20"/>
              </w:rPr>
              <w:t>.</w:t>
            </w:r>
          </w:p>
          <w:p w14:paraId="0A627014" w14:textId="77777777" w:rsidR="00E92B50" w:rsidRPr="002264C1" w:rsidRDefault="00E92B50" w:rsidP="002264C1">
            <w:pPr>
              <w:pStyle w:val="ListParagraph"/>
              <w:numPr>
                <w:ilvl w:val="0"/>
                <w:numId w:val="8"/>
              </w:numPr>
              <w:ind w:left="284" w:hanging="284"/>
              <w:rPr>
                <w:rFonts w:ascii="Arial" w:hAnsi="Arial" w:cs="Arial"/>
                <w:sz w:val="20"/>
                <w:szCs w:val="20"/>
              </w:rPr>
            </w:pPr>
            <w:r w:rsidRPr="002264C1">
              <w:rPr>
                <w:rFonts w:ascii="Arial" w:hAnsi="Arial" w:cs="Arial"/>
                <w:sz w:val="20"/>
                <w:szCs w:val="20"/>
              </w:rPr>
              <w:t>A breakdown of projected costs and income on a month-by-month basis, for the expected duration of the triggering event.</w:t>
            </w:r>
          </w:p>
          <w:p w14:paraId="7D72734C" w14:textId="77777777" w:rsidR="002F7881" w:rsidRPr="002264C1" w:rsidRDefault="002F7881" w:rsidP="002264C1">
            <w:pPr>
              <w:pStyle w:val="ListParagraph"/>
              <w:numPr>
                <w:ilvl w:val="0"/>
                <w:numId w:val="8"/>
              </w:numPr>
              <w:ind w:left="284" w:hanging="284"/>
              <w:rPr>
                <w:rFonts w:ascii="Arial" w:hAnsi="Arial" w:cs="Arial"/>
                <w:sz w:val="20"/>
                <w:szCs w:val="20"/>
              </w:rPr>
            </w:pPr>
            <w:r w:rsidRPr="002264C1">
              <w:rPr>
                <w:rFonts w:ascii="Arial" w:hAnsi="Arial" w:cs="Arial"/>
                <w:sz w:val="20"/>
                <w:szCs w:val="20"/>
              </w:rPr>
              <w:t xml:space="preserve">What the </w:t>
            </w:r>
            <w:r w:rsidR="00E92B50" w:rsidRPr="002264C1">
              <w:rPr>
                <w:rFonts w:ascii="Arial" w:hAnsi="Arial" w:cs="Arial"/>
                <w:sz w:val="20"/>
                <w:szCs w:val="20"/>
              </w:rPr>
              <w:t xml:space="preserve">compliance </w:t>
            </w:r>
            <w:r w:rsidRPr="002264C1">
              <w:rPr>
                <w:rFonts w:ascii="Arial" w:hAnsi="Arial" w:cs="Arial"/>
                <w:sz w:val="20"/>
                <w:szCs w:val="20"/>
              </w:rPr>
              <w:t>cost</w:t>
            </w:r>
            <w:r w:rsidR="00E92B50" w:rsidRPr="002264C1">
              <w:rPr>
                <w:rFonts w:ascii="Arial" w:hAnsi="Arial" w:cs="Arial"/>
                <w:sz w:val="20"/>
                <w:szCs w:val="20"/>
              </w:rPr>
              <w:t xml:space="preserve">s are for </w:t>
            </w:r>
            <w:r w:rsidRPr="002264C1">
              <w:rPr>
                <w:rFonts w:ascii="Arial" w:hAnsi="Arial" w:cs="Arial"/>
                <w:sz w:val="20"/>
                <w:szCs w:val="20"/>
              </w:rPr>
              <w:t xml:space="preserve">pursuing </w:t>
            </w:r>
            <w:r w:rsidR="00AD41C9" w:rsidRPr="002264C1">
              <w:rPr>
                <w:rFonts w:ascii="Arial" w:hAnsi="Arial" w:cs="Arial"/>
                <w:sz w:val="20"/>
                <w:szCs w:val="20"/>
              </w:rPr>
              <w:t xml:space="preserve">the </w:t>
            </w:r>
            <w:r w:rsidRPr="002264C1">
              <w:rPr>
                <w:rFonts w:ascii="Arial" w:hAnsi="Arial" w:cs="Arial"/>
                <w:sz w:val="20"/>
                <w:szCs w:val="20"/>
              </w:rPr>
              <w:t xml:space="preserve">continuity option, and how </w:t>
            </w:r>
            <w:r w:rsidR="00E92B50" w:rsidRPr="002264C1">
              <w:rPr>
                <w:rFonts w:ascii="Arial" w:hAnsi="Arial" w:cs="Arial"/>
                <w:sz w:val="20"/>
                <w:szCs w:val="20"/>
              </w:rPr>
              <w:t>this</w:t>
            </w:r>
            <w:r w:rsidRPr="002264C1">
              <w:rPr>
                <w:rFonts w:ascii="Arial" w:hAnsi="Arial" w:cs="Arial"/>
                <w:sz w:val="20"/>
                <w:szCs w:val="20"/>
              </w:rPr>
              <w:t xml:space="preserve"> will be funded</w:t>
            </w:r>
            <w:r w:rsidR="00F31234" w:rsidRPr="002264C1">
              <w:rPr>
                <w:rFonts w:ascii="Arial" w:hAnsi="Arial" w:cs="Arial"/>
                <w:sz w:val="20"/>
                <w:szCs w:val="20"/>
              </w:rPr>
              <w:t>.</w:t>
            </w:r>
          </w:p>
          <w:p w14:paraId="2ABE281E" w14:textId="77777777" w:rsidR="007E659C" w:rsidRPr="002264C1" w:rsidRDefault="00AD41C9" w:rsidP="002264C1">
            <w:pPr>
              <w:pStyle w:val="ListParagraph"/>
              <w:numPr>
                <w:ilvl w:val="0"/>
                <w:numId w:val="8"/>
              </w:numPr>
              <w:ind w:left="284" w:hanging="284"/>
              <w:rPr>
                <w:rFonts w:ascii="Arial" w:hAnsi="Arial" w:cs="Arial"/>
                <w:sz w:val="20"/>
                <w:szCs w:val="20"/>
              </w:rPr>
            </w:pPr>
            <w:r w:rsidRPr="002264C1">
              <w:rPr>
                <w:rFonts w:ascii="Arial" w:hAnsi="Arial" w:cs="Arial"/>
                <w:sz w:val="20"/>
                <w:szCs w:val="20"/>
              </w:rPr>
              <w:t>Whether</w:t>
            </w:r>
            <w:r w:rsidR="002F7881" w:rsidRPr="002264C1">
              <w:rPr>
                <w:rFonts w:ascii="Arial" w:hAnsi="Arial" w:cs="Arial"/>
                <w:sz w:val="20"/>
                <w:szCs w:val="20"/>
              </w:rPr>
              <w:t xml:space="preserve"> any additional resource </w:t>
            </w:r>
            <w:r w:rsidRPr="002264C1">
              <w:rPr>
                <w:rFonts w:ascii="Arial" w:hAnsi="Arial" w:cs="Arial"/>
                <w:sz w:val="20"/>
                <w:szCs w:val="20"/>
              </w:rPr>
              <w:t xml:space="preserve">will be </w:t>
            </w:r>
            <w:r w:rsidR="002F7881" w:rsidRPr="002264C1">
              <w:rPr>
                <w:rFonts w:ascii="Arial" w:hAnsi="Arial" w:cs="Arial"/>
                <w:sz w:val="20"/>
                <w:szCs w:val="20"/>
              </w:rPr>
              <w:t xml:space="preserve">needed to carry out </w:t>
            </w:r>
            <w:r w:rsidRPr="002264C1">
              <w:rPr>
                <w:rFonts w:ascii="Arial" w:hAnsi="Arial" w:cs="Arial"/>
                <w:sz w:val="20"/>
                <w:szCs w:val="20"/>
              </w:rPr>
              <w:t xml:space="preserve">the </w:t>
            </w:r>
            <w:r w:rsidR="002F7881" w:rsidRPr="002264C1">
              <w:rPr>
                <w:rFonts w:ascii="Arial" w:hAnsi="Arial" w:cs="Arial"/>
                <w:sz w:val="20"/>
                <w:szCs w:val="20"/>
              </w:rPr>
              <w:t>continuity option, and if so</w:t>
            </w:r>
            <w:r w:rsidR="00F31234" w:rsidRPr="002264C1">
              <w:rPr>
                <w:rFonts w:ascii="Arial" w:hAnsi="Arial" w:cs="Arial"/>
                <w:sz w:val="20"/>
                <w:szCs w:val="20"/>
              </w:rPr>
              <w:t>,</w:t>
            </w:r>
            <w:r w:rsidR="002F7881" w:rsidRPr="002264C1">
              <w:rPr>
                <w:rFonts w:ascii="Arial" w:hAnsi="Arial" w:cs="Arial"/>
                <w:sz w:val="20"/>
                <w:szCs w:val="20"/>
              </w:rPr>
              <w:t xml:space="preserve"> what </w:t>
            </w:r>
            <w:r w:rsidR="00F31234" w:rsidRPr="002264C1">
              <w:rPr>
                <w:rFonts w:ascii="Arial" w:hAnsi="Arial" w:cs="Arial"/>
                <w:sz w:val="20"/>
                <w:szCs w:val="20"/>
              </w:rPr>
              <w:t>this will</w:t>
            </w:r>
            <w:r w:rsidR="002F7881" w:rsidRPr="002264C1">
              <w:rPr>
                <w:rFonts w:ascii="Arial" w:hAnsi="Arial" w:cs="Arial"/>
                <w:sz w:val="20"/>
                <w:szCs w:val="20"/>
              </w:rPr>
              <w:t xml:space="preserve"> cost and how </w:t>
            </w:r>
            <w:r w:rsidR="00F31234" w:rsidRPr="002264C1">
              <w:rPr>
                <w:rFonts w:ascii="Arial" w:hAnsi="Arial" w:cs="Arial"/>
                <w:sz w:val="20"/>
                <w:szCs w:val="20"/>
              </w:rPr>
              <w:t>it will</w:t>
            </w:r>
            <w:r w:rsidR="002F7881" w:rsidRPr="002264C1">
              <w:rPr>
                <w:rFonts w:ascii="Arial" w:hAnsi="Arial" w:cs="Arial"/>
                <w:sz w:val="20"/>
                <w:szCs w:val="20"/>
              </w:rPr>
              <w:t xml:space="preserve"> be funded</w:t>
            </w:r>
            <w:r w:rsidR="00F31234" w:rsidRPr="002264C1">
              <w:rPr>
                <w:rFonts w:ascii="Arial" w:hAnsi="Arial" w:cs="Arial"/>
                <w:sz w:val="20"/>
                <w:szCs w:val="20"/>
              </w:rPr>
              <w:t>.</w:t>
            </w:r>
          </w:p>
          <w:p w14:paraId="5C15C3F7" w14:textId="77777777" w:rsidR="001000C0" w:rsidRPr="002264C1" w:rsidRDefault="001000C0" w:rsidP="002264C1">
            <w:pPr>
              <w:pStyle w:val="ListParagraph"/>
              <w:numPr>
                <w:ilvl w:val="0"/>
                <w:numId w:val="8"/>
              </w:numPr>
              <w:spacing w:after="200" w:line="276" w:lineRule="auto"/>
              <w:ind w:left="284" w:hanging="284"/>
              <w:rPr>
                <w:rFonts w:ascii="Arial" w:hAnsi="Arial" w:cs="Arial"/>
                <w:sz w:val="20"/>
                <w:szCs w:val="20"/>
              </w:rPr>
            </w:pPr>
            <w:r w:rsidRPr="002264C1">
              <w:rPr>
                <w:rFonts w:ascii="Arial" w:hAnsi="Arial" w:cs="Arial"/>
                <w:sz w:val="20"/>
                <w:szCs w:val="20"/>
              </w:rPr>
              <w:t>The available financial reserves available within the scheme’s Cost, Assets and Liquidity Plan (CALP)</w:t>
            </w:r>
            <w:r w:rsidR="00F31234" w:rsidRPr="002264C1">
              <w:rPr>
                <w:rFonts w:ascii="Arial" w:hAnsi="Arial" w:cs="Arial"/>
                <w:sz w:val="20"/>
                <w:szCs w:val="20"/>
              </w:rPr>
              <w:t>.</w:t>
            </w:r>
          </w:p>
          <w:p w14:paraId="4A0BB5FE" w14:textId="77777777" w:rsidR="006A4D55" w:rsidRPr="002264C1" w:rsidRDefault="006A4D55" w:rsidP="002264C1">
            <w:pPr>
              <w:pStyle w:val="ListParagraph"/>
              <w:numPr>
                <w:ilvl w:val="0"/>
                <w:numId w:val="8"/>
              </w:numPr>
              <w:ind w:left="284" w:hanging="284"/>
              <w:rPr>
                <w:rFonts w:ascii="Arial" w:hAnsi="Arial" w:cs="Arial"/>
                <w:sz w:val="20"/>
                <w:szCs w:val="20"/>
              </w:rPr>
            </w:pPr>
            <w:r w:rsidRPr="002264C1">
              <w:rPr>
                <w:rFonts w:ascii="Arial" w:hAnsi="Arial" w:cs="Arial"/>
                <w:sz w:val="20"/>
                <w:szCs w:val="20"/>
              </w:rPr>
              <w:t>You should explain the reasons for estimates and/ or assumptions used in setting out costs.</w:t>
            </w:r>
          </w:p>
          <w:p w14:paraId="3E51B441" w14:textId="77777777" w:rsidR="006A4D55" w:rsidRPr="002264C1" w:rsidRDefault="006A4D55" w:rsidP="006A4D55">
            <w:pPr>
              <w:ind w:left="360"/>
              <w:rPr>
                <w:rFonts w:ascii="Arial" w:hAnsi="Arial" w:cs="Arial"/>
                <w:i/>
                <w:sz w:val="20"/>
                <w:szCs w:val="20"/>
              </w:rPr>
            </w:pPr>
          </w:p>
        </w:tc>
      </w:tr>
    </w:tbl>
    <w:p w14:paraId="5879C64E" w14:textId="77777777" w:rsidR="00E92B50" w:rsidRPr="000C5610" w:rsidRDefault="00E92B50">
      <w:pPr>
        <w:rPr>
          <w:rFonts w:ascii="Arial" w:hAnsi="Arial" w:cs="Arial"/>
        </w:rPr>
      </w:pPr>
    </w:p>
    <w:p w14:paraId="52B973E7" w14:textId="77777777" w:rsidR="00E92B50" w:rsidRPr="00057117" w:rsidRDefault="00E92B50" w:rsidP="00E92B50">
      <w:pPr>
        <w:pStyle w:val="Heading2"/>
        <w:rPr>
          <w:rFonts w:ascii="Arial" w:hAnsi="Arial" w:cs="Arial"/>
          <w:color w:val="482A87"/>
        </w:rPr>
      </w:pPr>
      <w:r w:rsidRPr="00057117">
        <w:rPr>
          <w:rFonts w:ascii="Arial" w:hAnsi="Arial" w:cs="Arial"/>
          <w:color w:val="482A87"/>
        </w:rPr>
        <w:t>Statement of administration charges</w:t>
      </w:r>
    </w:p>
    <w:tbl>
      <w:tblPr>
        <w:tblStyle w:val="TableGrid"/>
        <w:tblW w:w="0" w:type="auto"/>
        <w:tblCellMar>
          <w:top w:w="85" w:type="dxa"/>
          <w:bottom w:w="85" w:type="dxa"/>
        </w:tblCellMar>
        <w:tblLook w:val="04A0" w:firstRow="1" w:lastRow="0" w:firstColumn="1" w:lastColumn="0" w:noHBand="0" w:noVBand="1"/>
      </w:tblPr>
      <w:tblGrid>
        <w:gridCol w:w="9016"/>
      </w:tblGrid>
      <w:tr w:rsidR="000714F3" w:rsidRPr="000C5610" w14:paraId="34128D70" w14:textId="77777777" w:rsidTr="007A36FD">
        <w:trPr>
          <w:trHeight w:val="375"/>
        </w:trPr>
        <w:tc>
          <w:tcPr>
            <w:tcW w:w="9242" w:type="dxa"/>
            <w:shd w:val="clear" w:color="auto" w:fill="E5DFEC" w:themeFill="accent4" w:themeFillTint="33"/>
          </w:tcPr>
          <w:p w14:paraId="2FA04F64" w14:textId="77777777" w:rsidR="000714F3" w:rsidRPr="002264C1" w:rsidRDefault="000714F3" w:rsidP="00E92B50">
            <w:pPr>
              <w:rPr>
                <w:rFonts w:ascii="Arial" w:hAnsi="Arial" w:cs="Arial"/>
                <w:b/>
                <w:sz w:val="20"/>
                <w:szCs w:val="20"/>
              </w:rPr>
            </w:pPr>
            <w:r w:rsidRPr="002264C1">
              <w:rPr>
                <w:rFonts w:ascii="Arial" w:hAnsi="Arial" w:cs="Arial"/>
                <w:b/>
                <w:sz w:val="20"/>
                <w:szCs w:val="20"/>
              </w:rPr>
              <w:t>Administration charges</w:t>
            </w:r>
          </w:p>
        </w:tc>
      </w:tr>
      <w:tr w:rsidR="000714F3" w:rsidRPr="000C5610" w14:paraId="743F6B7A" w14:textId="77777777" w:rsidTr="007A36FD">
        <w:tc>
          <w:tcPr>
            <w:tcW w:w="9242" w:type="dxa"/>
          </w:tcPr>
          <w:p w14:paraId="46C8E0EC" w14:textId="77777777" w:rsidR="00E92B50" w:rsidRPr="002264C1" w:rsidRDefault="00F31234" w:rsidP="000714F3">
            <w:pPr>
              <w:rPr>
                <w:rFonts w:ascii="Arial" w:hAnsi="Arial" w:cs="Arial"/>
                <w:sz w:val="20"/>
                <w:szCs w:val="20"/>
              </w:rPr>
            </w:pPr>
            <w:r w:rsidRPr="002264C1">
              <w:rPr>
                <w:rFonts w:ascii="Arial" w:hAnsi="Arial" w:cs="Arial"/>
                <w:sz w:val="20"/>
                <w:szCs w:val="20"/>
              </w:rPr>
              <w:t>(</w:t>
            </w:r>
            <w:r w:rsidR="000714F3" w:rsidRPr="002264C1">
              <w:rPr>
                <w:rFonts w:ascii="Arial" w:hAnsi="Arial" w:cs="Arial"/>
                <w:sz w:val="20"/>
                <w:szCs w:val="20"/>
              </w:rPr>
              <w:t>You must include your calculation of the levels of administration charges (fixed charge levels</w:t>
            </w:r>
            <w:r w:rsidR="00E92B50" w:rsidRPr="002264C1">
              <w:rPr>
                <w:rFonts w:ascii="Arial" w:hAnsi="Arial" w:cs="Arial"/>
                <w:sz w:val="20"/>
                <w:szCs w:val="20"/>
              </w:rPr>
              <w:t>) with your implementation strategy for</w:t>
            </w:r>
            <w:r w:rsidR="000714F3" w:rsidRPr="002264C1">
              <w:rPr>
                <w:rFonts w:ascii="Arial" w:hAnsi="Arial" w:cs="Arial"/>
                <w:sz w:val="20"/>
                <w:szCs w:val="20"/>
              </w:rPr>
              <w:t xml:space="preserve"> the purpose of demonstrating compliance with the restrictions on charges that apply during the triggering event period</w:t>
            </w:r>
            <w:r w:rsidRPr="002264C1">
              <w:rPr>
                <w:rFonts w:ascii="Arial" w:hAnsi="Arial" w:cs="Arial"/>
                <w:sz w:val="20"/>
                <w:szCs w:val="20"/>
              </w:rPr>
              <w:t>)</w:t>
            </w:r>
            <w:r w:rsidR="000714F3" w:rsidRPr="002264C1">
              <w:rPr>
                <w:rFonts w:ascii="Arial" w:hAnsi="Arial" w:cs="Arial"/>
                <w:sz w:val="20"/>
                <w:szCs w:val="20"/>
              </w:rPr>
              <w:t>.</w:t>
            </w:r>
            <w:r w:rsidR="00E92B50" w:rsidRPr="002264C1">
              <w:rPr>
                <w:rFonts w:ascii="Arial" w:hAnsi="Arial" w:cs="Arial"/>
                <w:sz w:val="20"/>
                <w:szCs w:val="20"/>
              </w:rPr>
              <w:t xml:space="preserve"> </w:t>
            </w:r>
          </w:p>
          <w:p w14:paraId="23699268" w14:textId="77777777" w:rsidR="00E92B50" w:rsidRPr="002264C1" w:rsidRDefault="00E92B50" w:rsidP="000714F3">
            <w:pPr>
              <w:rPr>
                <w:rFonts w:ascii="Arial" w:hAnsi="Arial" w:cs="Arial"/>
                <w:sz w:val="20"/>
                <w:szCs w:val="20"/>
              </w:rPr>
            </w:pPr>
          </w:p>
          <w:p w14:paraId="24225D00" w14:textId="415E2A5F" w:rsidR="000714F3" w:rsidRPr="002264C1" w:rsidRDefault="000714F3" w:rsidP="000714F3">
            <w:pPr>
              <w:rPr>
                <w:rFonts w:ascii="Arial" w:hAnsi="Arial" w:cs="Arial"/>
                <w:sz w:val="20"/>
                <w:szCs w:val="20"/>
              </w:rPr>
            </w:pPr>
            <w:r w:rsidRPr="002264C1">
              <w:rPr>
                <w:rFonts w:ascii="Arial" w:hAnsi="Arial" w:cs="Arial"/>
                <w:sz w:val="20"/>
                <w:szCs w:val="20"/>
              </w:rPr>
              <w:t xml:space="preserve">Further guidance on how to do this can be found </w:t>
            </w:r>
            <w:r w:rsidR="00AA573A">
              <w:rPr>
                <w:rFonts w:ascii="Arial" w:hAnsi="Arial" w:cs="Arial"/>
                <w:sz w:val="20"/>
                <w:szCs w:val="20"/>
              </w:rPr>
              <w:t>at</w:t>
            </w:r>
            <w:r w:rsidR="00340C17">
              <w:rPr>
                <w:rFonts w:ascii="Arial" w:hAnsi="Arial" w:cs="Arial"/>
                <w:sz w:val="20"/>
                <w:szCs w:val="20"/>
              </w:rPr>
              <w:t xml:space="preserve"> </w:t>
            </w:r>
            <w:hyperlink r:id="rId16" w:history="1">
              <w:r w:rsidR="00340C17" w:rsidRPr="00340C17">
                <w:rPr>
                  <w:rStyle w:val="Hyperlink"/>
                  <w:rFonts w:ascii="Arial" w:hAnsi="Arial" w:cs="Arial"/>
                  <w:sz w:val="20"/>
                  <w:szCs w:val="20"/>
                </w:rPr>
                <w:t>https://www.thepensionsregulator.gov.uk/en/master-trust-pension-schemes/supervision-of-master-trusts/master-trust-triggering-events-and-authorisation/complying-with-the-charges-prohibition-during-a-triggering-event-period</w:t>
              </w:r>
            </w:hyperlink>
            <w:r w:rsidR="00AA573A" w:rsidRPr="00340C17">
              <w:rPr>
                <w:rFonts w:ascii="Arial" w:hAnsi="Arial" w:cs="Arial"/>
                <w:sz w:val="20"/>
                <w:szCs w:val="20"/>
              </w:rPr>
              <w:t>.</w:t>
            </w:r>
          </w:p>
          <w:p w14:paraId="55568BD6" w14:textId="77777777" w:rsidR="000714F3" w:rsidRPr="002264C1" w:rsidRDefault="000714F3" w:rsidP="00E92B50">
            <w:pPr>
              <w:rPr>
                <w:rFonts w:ascii="Arial" w:hAnsi="Arial" w:cs="Arial"/>
                <w:i/>
                <w:sz w:val="20"/>
                <w:szCs w:val="20"/>
              </w:rPr>
            </w:pPr>
          </w:p>
        </w:tc>
      </w:tr>
    </w:tbl>
    <w:p w14:paraId="400B2640" w14:textId="77777777" w:rsidR="000714F3" w:rsidRPr="000C5610" w:rsidRDefault="000714F3">
      <w:pPr>
        <w:rPr>
          <w:rFonts w:ascii="Arial" w:hAnsi="Arial" w:cs="Arial"/>
        </w:rPr>
      </w:pPr>
    </w:p>
    <w:p w14:paraId="06C733B4" w14:textId="77777777" w:rsidR="000714F3" w:rsidRPr="00057117" w:rsidRDefault="000714F3" w:rsidP="000714F3">
      <w:pPr>
        <w:pStyle w:val="Heading2"/>
        <w:rPr>
          <w:rFonts w:ascii="Arial" w:hAnsi="Arial" w:cs="Arial"/>
          <w:color w:val="482A87"/>
        </w:rPr>
      </w:pPr>
      <w:r w:rsidRPr="00057117">
        <w:rPr>
          <w:rFonts w:ascii="Arial" w:hAnsi="Arial" w:cs="Arial"/>
          <w:color w:val="482A87"/>
        </w:rPr>
        <w:t>Timeline</w:t>
      </w:r>
    </w:p>
    <w:p w14:paraId="23173AB0" w14:textId="77777777" w:rsidR="00311144" w:rsidRDefault="00311144" w:rsidP="002264C1">
      <w:pPr>
        <w:spacing w:after="0"/>
        <w:rPr>
          <w:rFonts w:ascii="Arial" w:hAnsi="Arial" w:cs="Arial"/>
          <w:sz w:val="20"/>
          <w:szCs w:val="20"/>
        </w:rPr>
      </w:pPr>
      <w:r w:rsidRPr="002264C1">
        <w:rPr>
          <w:rFonts w:ascii="Arial" w:hAnsi="Arial" w:cs="Arial"/>
          <w:sz w:val="20"/>
          <w:szCs w:val="20"/>
        </w:rPr>
        <w:t>Based on the summaries above and any detailed plans you have provided, please provide the timeline of key decisions and actions to be taken, those responsible</w:t>
      </w:r>
      <w:r w:rsidR="00C873A2" w:rsidRPr="002264C1">
        <w:rPr>
          <w:rFonts w:ascii="Arial" w:hAnsi="Arial" w:cs="Arial"/>
          <w:sz w:val="20"/>
          <w:szCs w:val="20"/>
        </w:rPr>
        <w:t xml:space="preserve">, </w:t>
      </w:r>
      <w:r w:rsidRPr="002264C1">
        <w:rPr>
          <w:rFonts w:ascii="Arial" w:hAnsi="Arial" w:cs="Arial"/>
          <w:sz w:val="20"/>
          <w:szCs w:val="20"/>
        </w:rPr>
        <w:t xml:space="preserve">and the start and end </w:t>
      </w:r>
      <w:r w:rsidR="00F31234" w:rsidRPr="002264C1">
        <w:rPr>
          <w:rFonts w:ascii="Arial" w:hAnsi="Arial" w:cs="Arial"/>
          <w:sz w:val="20"/>
          <w:szCs w:val="20"/>
        </w:rPr>
        <w:t xml:space="preserve">dates </w:t>
      </w:r>
      <w:r w:rsidRPr="002264C1">
        <w:rPr>
          <w:rFonts w:ascii="Arial" w:hAnsi="Arial" w:cs="Arial"/>
          <w:sz w:val="20"/>
          <w:szCs w:val="20"/>
        </w:rPr>
        <w:t>(or expected start and end</w:t>
      </w:r>
      <w:r w:rsidR="00F31234" w:rsidRPr="002264C1">
        <w:rPr>
          <w:rFonts w:ascii="Arial" w:hAnsi="Arial" w:cs="Arial"/>
          <w:sz w:val="20"/>
          <w:szCs w:val="20"/>
        </w:rPr>
        <w:t xml:space="preserve"> dates</w:t>
      </w:r>
      <w:r w:rsidRPr="002264C1">
        <w:rPr>
          <w:rFonts w:ascii="Arial" w:hAnsi="Arial" w:cs="Arial"/>
          <w:sz w:val="20"/>
          <w:szCs w:val="20"/>
        </w:rPr>
        <w:t xml:space="preserve">) for </w:t>
      </w:r>
      <w:r w:rsidR="00F31234" w:rsidRPr="002264C1">
        <w:rPr>
          <w:rFonts w:ascii="Arial" w:hAnsi="Arial" w:cs="Arial"/>
          <w:sz w:val="20"/>
          <w:szCs w:val="20"/>
        </w:rPr>
        <w:t xml:space="preserve">each milestone, </w:t>
      </w:r>
      <w:proofErr w:type="gramStart"/>
      <w:r w:rsidR="00F31234" w:rsidRPr="002264C1">
        <w:rPr>
          <w:rFonts w:ascii="Arial" w:hAnsi="Arial" w:cs="Arial"/>
          <w:sz w:val="20"/>
          <w:szCs w:val="20"/>
        </w:rPr>
        <w:t>decision</w:t>
      </w:r>
      <w:proofErr w:type="gramEnd"/>
      <w:r w:rsidR="00F31234" w:rsidRPr="002264C1">
        <w:rPr>
          <w:rFonts w:ascii="Arial" w:hAnsi="Arial" w:cs="Arial"/>
          <w:sz w:val="20"/>
          <w:szCs w:val="20"/>
        </w:rPr>
        <w:t xml:space="preserve"> and action</w:t>
      </w:r>
      <w:r w:rsidRPr="002264C1">
        <w:rPr>
          <w:rFonts w:ascii="Arial" w:hAnsi="Arial" w:cs="Arial"/>
          <w:sz w:val="20"/>
          <w:szCs w:val="20"/>
        </w:rPr>
        <w:t>.</w:t>
      </w:r>
    </w:p>
    <w:p w14:paraId="4D33318D" w14:textId="77777777" w:rsidR="002264C1" w:rsidRPr="002264C1" w:rsidRDefault="002264C1" w:rsidP="002264C1">
      <w:pPr>
        <w:spacing w:after="0"/>
        <w:rPr>
          <w:rFonts w:ascii="Arial" w:hAnsi="Arial" w:cs="Arial"/>
          <w:sz w:val="20"/>
          <w:szCs w:val="20"/>
        </w:rPr>
      </w:pPr>
    </w:p>
    <w:tbl>
      <w:tblPr>
        <w:tblStyle w:val="TableGrid"/>
        <w:tblW w:w="0" w:type="auto"/>
        <w:tblCellMar>
          <w:top w:w="85" w:type="dxa"/>
          <w:bottom w:w="85" w:type="dxa"/>
        </w:tblCellMar>
        <w:tblLook w:val="04A0" w:firstRow="1" w:lastRow="0" w:firstColumn="1" w:lastColumn="0" w:noHBand="0" w:noVBand="1"/>
      </w:tblPr>
      <w:tblGrid>
        <w:gridCol w:w="671"/>
        <w:gridCol w:w="2198"/>
        <w:gridCol w:w="1413"/>
        <w:gridCol w:w="1530"/>
        <w:gridCol w:w="1264"/>
        <w:gridCol w:w="1940"/>
      </w:tblGrid>
      <w:tr w:rsidR="000714F3" w:rsidRPr="000C5610" w14:paraId="7A413162" w14:textId="77777777" w:rsidTr="0071114A">
        <w:trPr>
          <w:trHeight w:val="321"/>
        </w:trPr>
        <w:tc>
          <w:tcPr>
            <w:tcW w:w="9179" w:type="dxa"/>
            <w:gridSpan w:val="6"/>
            <w:tcBorders>
              <w:bottom w:val="single" w:sz="4" w:space="0" w:color="auto"/>
            </w:tcBorders>
            <w:shd w:val="clear" w:color="auto" w:fill="CCC0D9" w:themeFill="accent4" w:themeFillTint="66"/>
          </w:tcPr>
          <w:p w14:paraId="4000D03B" w14:textId="77777777" w:rsidR="000714F3" w:rsidRPr="008B55E6" w:rsidRDefault="002F7881" w:rsidP="002F7881">
            <w:pPr>
              <w:rPr>
                <w:rFonts w:ascii="Arial" w:hAnsi="Arial" w:cs="Arial"/>
                <w:b/>
                <w:sz w:val="20"/>
                <w:szCs w:val="20"/>
              </w:rPr>
            </w:pPr>
            <w:r w:rsidRPr="008B55E6">
              <w:rPr>
                <w:rFonts w:ascii="Arial" w:hAnsi="Arial" w:cs="Arial"/>
                <w:b/>
                <w:sz w:val="20"/>
                <w:szCs w:val="20"/>
              </w:rPr>
              <w:t>Timeline of key</w:t>
            </w:r>
            <w:r w:rsidR="00FD53F7" w:rsidRPr="008B55E6">
              <w:rPr>
                <w:rFonts w:ascii="Arial" w:hAnsi="Arial" w:cs="Arial"/>
                <w:b/>
                <w:sz w:val="20"/>
                <w:szCs w:val="20"/>
              </w:rPr>
              <w:t xml:space="preserve"> milestones, including</w:t>
            </w:r>
            <w:r w:rsidRPr="008B55E6">
              <w:rPr>
                <w:rFonts w:ascii="Arial" w:hAnsi="Arial" w:cs="Arial"/>
                <w:b/>
                <w:sz w:val="20"/>
                <w:szCs w:val="20"/>
              </w:rPr>
              <w:t xml:space="preserve"> decisions and actions to be taken</w:t>
            </w:r>
          </w:p>
        </w:tc>
      </w:tr>
      <w:tr w:rsidR="000714F3" w:rsidRPr="000C5610" w14:paraId="45407443" w14:textId="77777777" w:rsidTr="002264C1">
        <w:tc>
          <w:tcPr>
            <w:tcW w:w="675" w:type="dxa"/>
            <w:shd w:val="clear" w:color="auto" w:fill="E5DFEC" w:themeFill="accent4" w:themeFillTint="33"/>
            <w:vAlign w:val="center"/>
          </w:tcPr>
          <w:p w14:paraId="32108785" w14:textId="77777777" w:rsidR="000714F3" w:rsidRPr="002264C1" w:rsidRDefault="000714F3" w:rsidP="00E92B50">
            <w:pPr>
              <w:rPr>
                <w:rFonts w:ascii="Arial" w:hAnsi="Arial" w:cs="Arial"/>
                <w:b/>
                <w:sz w:val="20"/>
                <w:szCs w:val="20"/>
              </w:rPr>
            </w:pPr>
            <w:r w:rsidRPr="002264C1">
              <w:rPr>
                <w:rFonts w:ascii="Arial" w:hAnsi="Arial" w:cs="Arial"/>
                <w:b/>
                <w:sz w:val="20"/>
                <w:szCs w:val="20"/>
              </w:rPr>
              <w:t>Ref. No.</w:t>
            </w:r>
          </w:p>
        </w:tc>
        <w:tc>
          <w:tcPr>
            <w:tcW w:w="2268" w:type="dxa"/>
            <w:shd w:val="clear" w:color="auto" w:fill="E5DFEC" w:themeFill="accent4" w:themeFillTint="33"/>
            <w:vAlign w:val="center"/>
          </w:tcPr>
          <w:p w14:paraId="3F2BCA2A" w14:textId="77777777" w:rsidR="000714F3" w:rsidRPr="002264C1" w:rsidRDefault="000714F3" w:rsidP="00E92B50">
            <w:pPr>
              <w:rPr>
                <w:rFonts w:ascii="Arial" w:hAnsi="Arial" w:cs="Arial"/>
                <w:b/>
                <w:sz w:val="20"/>
                <w:szCs w:val="20"/>
              </w:rPr>
            </w:pPr>
            <w:r w:rsidRPr="002264C1">
              <w:rPr>
                <w:rFonts w:ascii="Arial" w:hAnsi="Arial" w:cs="Arial"/>
                <w:b/>
                <w:sz w:val="20"/>
                <w:szCs w:val="20"/>
              </w:rPr>
              <w:t>Task</w:t>
            </w:r>
          </w:p>
        </w:tc>
        <w:tc>
          <w:tcPr>
            <w:tcW w:w="1418" w:type="dxa"/>
            <w:shd w:val="clear" w:color="auto" w:fill="E5DFEC" w:themeFill="accent4" w:themeFillTint="33"/>
            <w:vAlign w:val="center"/>
          </w:tcPr>
          <w:p w14:paraId="0DF786BA" w14:textId="77777777" w:rsidR="000714F3" w:rsidRPr="002264C1" w:rsidRDefault="000714F3" w:rsidP="00E92B50">
            <w:pPr>
              <w:rPr>
                <w:rFonts w:ascii="Arial" w:hAnsi="Arial" w:cs="Arial"/>
                <w:b/>
                <w:sz w:val="20"/>
                <w:szCs w:val="20"/>
              </w:rPr>
            </w:pPr>
            <w:r w:rsidRPr="002264C1">
              <w:rPr>
                <w:rFonts w:ascii="Arial" w:hAnsi="Arial" w:cs="Arial"/>
                <w:b/>
                <w:sz w:val="20"/>
                <w:szCs w:val="20"/>
              </w:rPr>
              <w:t>Who is responsible</w:t>
            </w:r>
            <w:r w:rsidR="00C873A2" w:rsidRPr="002264C1">
              <w:rPr>
                <w:rFonts w:ascii="Arial" w:hAnsi="Arial" w:cs="Arial"/>
                <w:b/>
                <w:sz w:val="20"/>
                <w:szCs w:val="20"/>
              </w:rPr>
              <w:t xml:space="preserve"> for doing this</w:t>
            </w:r>
            <w:r w:rsidRPr="002264C1">
              <w:rPr>
                <w:rFonts w:ascii="Arial" w:hAnsi="Arial" w:cs="Arial"/>
                <w:b/>
                <w:sz w:val="20"/>
                <w:szCs w:val="20"/>
              </w:rPr>
              <w:t>?</w:t>
            </w:r>
          </w:p>
        </w:tc>
        <w:tc>
          <w:tcPr>
            <w:tcW w:w="1559" w:type="dxa"/>
            <w:shd w:val="clear" w:color="auto" w:fill="E5DFEC" w:themeFill="accent4" w:themeFillTint="33"/>
            <w:vAlign w:val="center"/>
          </w:tcPr>
          <w:p w14:paraId="6BF83C66" w14:textId="77777777" w:rsidR="000714F3" w:rsidRPr="002264C1" w:rsidRDefault="000714F3" w:rsidP="00E92B50">
            <w:pPr>
              <w:rPr>
                <w:rFonts w:ascii="Arial" w:hAnsi="Arial" w:cs="Arial"/>
                <w:b/>
                <w:sz w:val="20"/>
                <w:szCs w:val="20"/>
              </w:rPr>
            </w:pPr>
            <w:r w:rsidRPr="002264C1">
              <w:rPr>
                <w:rFonts w:ascii="Arial" w:hAnsi="Arial" w:cs="Arial"/>
                <w:b/>
                <w:sz w:val="20"/>
                <w:szCs w:val="20"/>
              </w:rPr>
              <w:t>Start date/ expected start date</w:t>
            </w:r>
          </w:p>
        </w:tc>
        <w:tc>
          <w:tcPr>
            <w:tcW w:w="1276" w:type="dxa"/>
            <w:shd w:val="clear" w:color="auto" w:fill="E5DFEC" w:themeFill="accent4" w:themeFillTint="33"/>
            <w:vAlign w:val="center"/>
          </w:tcPr>
          <w:p w14:paraId="2D32030D" w14:textId="77777777" w:rsidR="000714F3" w:rsidRPr="002264C1" w:rsidRDefault="000714F3" w:rsidP="00E92B50">
            <w:pPr>
              <w:rPr>
                <w:rFonts w:ascii="Arial" w:hAnsi="Arial" w:cs="Arial"/>
                <w:b/>
                <w:sz w:val="20"/>
                <w:szCs w:val="20"/>
              </w:rPr>
            </w:pPr>
            <w:r w:rsidRPr="002264C1">
              <w:rPr>
                <w:rFonts w:ascii="Arial" w:hAnsi="Arial" w:cs="Arial"/>
                <w:b/>
                <w:sz w:val="20"/>
                <w:szCs w:val="20"/>
              </w:rPr>
              <w:t>End date/ expected end date</w:t>
            </w:r>
          </w:p>
        </w:tc>
        <w:tc>
          <w:tcPr>
            <w:tcW w:w="1984" w:type="dxa"/>
            <w:shd w:val="clear" w:color="auto" w:fill="E5DFEC" w:themeFill="accent4" w:themeFillTint="33"/>
            <w:vAlign w:val="center"/>
          </w:tcPr>
          <w:p w14:paraId="72ABD612" w14:textId="77777777" w:rsidR="000714F3" w:rsidRPr="002264C1" w:rsidRDefault="000714F3" w:rsidP="00E92B50">
            <w:pPr>
              <w:rPr>
                <w:rFonts w:ascii="Arial" w:hAnsi="Arial" w:cs="Arial"/>
                <w:b/>
                <w:sz w:val="20"/>
                <w:szCs w:val="20"/>
              </w:rPr>
            </w:pPr>
            <w:r w:rsidRPr="002264C1">
              <w:rPr>
                <w:rFonts w:ascii="Arial" w:hAnsi="Arial" w:cs="Arial"/>
                <w:b/>
                <w:sz w:val="20"/>
                <w:szCs w:val="20"/>
              </w:rPr>
              <w:t>Comments</w:t>
            </w:r>
          </w:p>
        </w:tc>
      </w:tr>
      <w:tr w:rsidR="000714F3" w:rsidRPr="000C5610" w14:paraId="1DED8657" w14:textId="77777777" w:rsidTr="002264C1">
        <w:tc>
          <w:tcPr>
            <w:tcW w:w="675" w:type="dxa"/>
          </w:tcPr>
          <w:p w14:paraId="54B914C4" w14:textId="77777777" w:rsidR="002264C1" w:rsidRPr="002264C1" w:rsidRDefault="002F7881" w:rsidP="00E92B50">
            <w:pPr>
              <w:rPr>
                <w:rFonts w:ascii="Arial" w:hAnsi="Arial" w:cs="Arial"/>
                <w:i/>
                <w:sz w:val="20"/>
                <w:szCs w:val="20"/>
              </w:rPr>
            </w:pPr>
            <w:proofErr w:type="spellStart"/>
            <w:r w:rsidRPr="002264C1">
              <w:rPr>
                <w:rFonts w:ascii="Arial" w:hAnsi="Arial" w:cs="Arial"/>
                <w:i/>
                <w:sz w:val="20"/>
                <w:szCs w:val="20"/>
              </w:rPr>
              <w:t>eg</w:t>
            </w:r>
            <w:proofErr w:type="spellEnd"/>
          </w:p>
          <w:p w14:paraId="5B5E88A8" w14:textId="77777777" w:rsidR="000714F3" w:rsidRPr="002264C1" w:rsidRDefault="002F7881" w:rsidP="00E92B50">
            <w:pPr>
              <w:rPr>
                <w:rFonts w:ascii="Arial" w:hAnsi="Arial" w:cs="Arial"/>
                <w:i/>
                <w:sz w:val="20"/>
                <w:szCs w:val="20"/>
              </w:rPr>
            </w:pPr>
            <w:r w:rsidRPr="002264C1">
              <w:rPr>
                <w:rFonts w:ascii="Arial" w:hAnsi="Arial" w:cs="Arial"/>
                <w:i/>
                <w:sz w:val="20"/>
                <w:szCs w:val="20"/>
              </w:rPr>
              <w:t>001</w:t>
            </w:r>
          </w:p>
        </w:tc>
        <w:tc>
          <w:tcPr>
            <w:tcW w:w="2268" w:type="dxa"/>
            <w:vAlign w:val="center"/>
          </w:tcPr>
          <w:p w14:paraId="54AD6C9F" w14:textId="77777777" w:rsidR="000714F3" w:rsidRPr="002264C1" w:rsidRDefault="002F7881" w:rsidP="00E92B50">
            <w:pPr>
              <w:rPr>
                <w:rFonts w:ascii="Arial" w:hAnsi="Arial" w:cs="Arial"/>
                <w:i/>
                <w:sz w:val="20"/>
                <w:szCs w:val="20"/>
              </w:rPr>
            </w:pPr>
            <w:r w:rsidRPr="002264C1">
              <w:rPr>
                <w:rFonts w:ascii="Arial" w:hAnsi="Arial" w:cs="Arial"/>
                <w:i/>
                <w:sz w:val="20"/>
                <w:szCs w:val="20"/>
              </w:rPr>
              <w:t>Projection Initiatio</w:t>
            </w:r>
            <w:r w:rsidR="00F2320B" w:rsidRPr="002264C1">
              <w:rPr>
                <w:rFonts w:ascii="Arial" w:hAnsi="Arial" w:cs="Arial"/>
                <w:i/>
                <w:sz w:val="20"/>
                <w:szCs w:val="20"/>
              </w:rPr>
              <w:t>n</w:t>
            </w:r>
          </w:p>
        </w:tc>
        <w:tc>
          <w:tcPr>
            <w:tcW w:w="1418" w:type="dxa"/>
            <w:vAlign w:val="center"/>
          </w:tcPr>
          <w:p w14:paraId="1C2CF691" w14:textId="77777777" w:rsidR="000714F3" w:rsidRPr="002264C1" w:rsidRDefault="000714F3" w:rsidP="00E92B50">
            <w:pPr>
              <w:rPr>
                <w:rFonts w:ascii="Arial" w:hAnsi="Arial" w:cs="Arial"/>
                <w:i/>
                <w:sz w:val="20"/>
                <w:szCs w:val="20"/>
              </w:rPr>
            </w:pPr>
          </w:p>
        </w:tc>
        <w:tc>
          <w:tcPr>
            <w:tcW w:w="1559" w:type="dxa"/>
            <w:vAlign w:val="center"/>
          </w:tcPr>
          <w:p w14:paraId="03FBD43F" w14:textId="77777777" w:rsidR="000714F3" w:rsidRPr="002264C1" w:rsidRDefault="000714F3" w:rsidP="00E92B50">
            <w:pPr>
              <w:rPr>
                <w:rFonts w:ascii="Arial" w:hAnsi="Arial" w:cs="Arial"/>
                <w:sz w:val="20"/>
                <w:szCs w:val="20"/>
              </w:rPr>
            </w:pPr>
          </w:p>
        </w:tc>
        <w:tc>
          <w:tcPr>
            <w:tcW w:w="1276" w:type="dxa"/>
            <w:vAlign w:val="center"/>
          </w:tcPr>
          <w:p w14:paraId="6F0A37DF" w14:textId="77777777" w:rsidR="000714F3" w:rsidRPr="002264C1" w:rsidRDefault="000714F3" w:rsidP="00E92B50">
            <w:pPr>
              <w:rPr>
                <w:rFonts w:ascii="Arial" w:hAnsi="Arial" w:cs="Arial"/>
                <w:sz w:val="20"/>
                <w:szCs w:val="20"/>
              </w:rPr>
            </w:pPr>
          </w:p>
        </w:tc>
        <w:tc>
          <w:tcPr>
            <w:tcW w:w="1984" w:type="dxa"/>
            <w:vAlign w:val="center"/>
          </w:tcPr>
          <w:p w14:paraId="760E4EAF" w14:textId="77777777" w:rsidR="000714F3" w:rsidRPr="002264C1" w:rsidRDefault="000714F3" w:rsidP="00E92B50">
            <w:pPr>
              <w:rPr>
                <w:rFonts w:ascii="Arial" w:hAnsi="Arial" w:cs="Arial"/>
                <w:sz w:val="20"/>
                <w:szCs w:val="20"/>
              </w:rPr>
            </w:pPr>
          </w:p>
        </w:tc>
      </w:tr>
      <w:tr w:rsidR="000714F3" w:rsidRPr="000C5610" w14:paraId="69A90592" w14:textId="77777777" w:rsidTr="002264C1">
        <w:tc>
          <w:tcPr>
            <w:tcW w:w="675" w:type="dxa"/>
          </w:tcPr>
          <w:p w14:paraId="3C476756" w14:textId="77777777" w:rsidR="000714F3" w:rsidRPr="000C5610" w:rsidRDefault="000714F3" w:rsidP="00E92B50">
            <w:pPr>
              <w:rPr>
                <w:rFonts w:ascii="Arial" w:hAnsi="Arial" w:cs="Arial"/>
                <w:b/>
              </w:rPr>
            </w:pPr>
          </w:p>
        </w:tc>
        <w:tc>
          <w:tcPr>
            <w:tcW w:w="2268" w:type="dxa"/>
          </w:tcPr>
          <w:p w14:paraId="1A541CC5" w14:textId="77777777" w:rsidR="000714F3" w:rsidRPr="000C5610" w:rsidRDefault="000714F3" w:rsidP="00E92B50">
            <w:pPr>
              <w:rPr>
                <w:rFonts w:ascii="Arial" w:hAnsi="Arial" w:cs="Arial"/>
                <w:b/>
              </w:rPr>
            </w:pPr>
          </w:p>
        </w:tc>
        <w:tc>
          <w:tcPr>
            <w:tcW w:w="1418" w:type="dxa"/>
          </w:tcPr>
          <w:p w14:paraId="27E072D5" w14:textId="77777777" w:rsidR="000714F3" w:rsidRPr="000C5610" w:rsidRDefault="000714F3" w:rsidP="00E92B50">
            <w:pPr>
              <w:rPr>
                <w:rFonts w:ascii="Arial" w:hAnsi="Arial" w:cs="Arial"/>
              </w:rPr>
            </w:pPr>
          </w:p>
        </w:tc>
        <w:tc>
          <w:tcPr>
            <w:tcW w:w="1559" w:type="dxa"/>
          </w:tcPr>
          <w:p w14:paraId="68A210DF" w14:textId="77777777" w:rsidR="000714F3" w:rsidRPr="000C5610" w:rsidRDefault="000714F3" w:rsidP="00E92B50">
            <w:pPr>
              <w:rPr>
                <w:rFonts w:ascii="Arial" w:hAnsi="Arial" w:cs="Arial"/>
              </w:rPr>
            </w:pPr>
          </w:p>
        </w:tc>
        <w:tc>
          <w:tcPr>
            <w:tcW w:w="1276" w:type="dxa"/>
          </w:tcPr>
          <w:p w14:paraId="2C6E1D65" w14:textId="77777777" w:rsidR="000714F3" w:rsidRPr="000C5610" w:rsidRDefault="000714F3" w:rsidP="00E92B50">
            <w:pPr>
              <w:rPr>
                <w:rFonts w:ascii="Arial" w:hAnsi="Arial" w:cs="Arial"/>
              </w:rPr>
            </w:pPr>
          </w:p>
        </w:tc>
        <w:tc>
          <w:tcPr>
            <w:tcW w:w="1984" w:type="dxa"/>
          </w:tcPr>
          <w:p w14:paraId="176A7220" w14:textId="77777777" w:rsidR="000714F3" w:rsidRPr="000C5610" w:rsidRDefault="000714F3" w:rsidP="00E92B50">
            <w:pPr>
              <w:rPr>
                <w:rFonts w:ascii="Arial" w:hAnsi="Arial" w:cs="Arial"/>
              </w:rPr>
            </w:pPr>
          </w:p>
        </w:tc>
      </w:tr>
      <w:tr w:rsidR="002F7881" w:rsidRPr="000C5610" w14:paraId="46FF0151" w14:textId="77777777" w:rsidTr="002264C1">
        <w:tc>
          <w:tcPr>
            <w:tcW w:w="675" w:type="dxa"/>
          </w:tcPr>
          <w:p w14:paraId="1447AAFA" w14:textId="77777777" w:rsidR="002F7881" w:rsidRPr="000C5610" w:rsidRDefault="002F7881" w:rsidP="00E92B50">
            <w:pPr>
              <w:rPr>
                <w:rFonts w:ascii="Arial" w:hAnsi="Arial" w:cs="Arial"/>
                <w:b/>
              </w:rPr>
            </w:pPr>
          </w:p>
        </w:tc>
        <w:tc>
          <w:tcPr>
            <w:tcW w:w="2268" w:type="dxa"/>
          </w:tcPr>
          <w:p w14:paraId="1C76F2BE" w14:textId="77777777" w:rsidR="002F7881" w:rsidRPr="000C5610" w:rsidRDefault="002F7881" w:rsidP="00E92B50">
            <w:pPr>
              <w:rPr>
                <w:rFonts w:ascii="Arial" w:hAnsi="Arial" w:cs="Arial"/>
                <w:b/>
              </w:rPr>
            </w:pPr>
          </w:p>
        </w:tc>
        <w:tc>
          <w:tcPr>
            <w:tcW w:w="1418" w:type="dxa"/>
          </w:tcPr>
          <w:p w14:paraId="1A4B2629" w14:textId="77777777" w:rsidR="002F7881" w:rsidRPr="000C5610" w:rsidRDefault="002F7881" w:rsidP="00E92B50">
            <w:pPr>
              <w:rPr>
                <w:rFonts w:ascii="Arial" w:hAnsi="Arial" w:cs="Arial"/>
              </w:rPr>
            </w:pPr>
          </w:p>
        </w:tc>
        <w:tc>
          <w:tcPr>
            <w:tcW w:w="1559" w:type="dxa"/>
          </w:tcPr>
          <w:p w14:paraId="5003C324" w14:textId="77777777" w:rsidR="002F7881" w:rsidRPr="000C5610" w:rsidRDefault="002F7881" w:rsidP="00E92B50">
            <w:pPr>
              <w:rPr>
                <w:rFonts w:ascii="Arial" w:hAnsi="Arial" w:cs="Arial"/>
              </w:rPr>
            </w:pPr>
          </w:p>
        </w:tc>
        <w:tc>
          <w:tcPr>
            <w:tcW w:w="1276" w:type="dxa"/>
          </w:tcPr>
          <w:p w14:paraId="3B622A86" w14:textId="77777777" w:rsidR="002F7881" w:rsidRPr="000C5610" w:rsidRDefault="002F7881" w:rsidP="00E92B50">
            <w:pPr>
              <w:rPr>
                <w:rFonts w:ascii="Arial" w:hAnsi="Arial" w:cs="Arial"/>
              </w:rPr>
            </w:pPr>
          </w:p>
        </w:tc>
        <w:tc>
          <w:tcPr>
            <w:tcW w:w="1984" w:type="dxa"/>
          </w:tcPr>
          <w:p w14:paraId="4006267B" w14:textId="77777777" w:rsidR="002F7881" w:rsidRPr="000C5610" w:rsidRDefault="002F7881" w:rsidP="00E92B50">
            <w:pPr>
              <w:rPr>
                <w:rFonts w:ascii="Arial" w:hAnsi="Arial" w:cs="Arial"/>
              </w:rPr>
            </w:pPr>
          </w:p>
        </w:tc>
      </w:tr>
      <w:tr w:rsidR="002F7881" w:rsidRPr="000C5610" w14:paraId="26C8875D" w14:textId="77777777" w:rsidTr="002264C1">
        <w:tc>
          <w:tcPr>
            <w:tcW w:w="675" w:type="dxa"/>
          </w:tcPr>
          <w:p w14:paraId="3FE268F3" w14:textId="77777777" w:rsidR="002F7881" w:rsidRPr="000C5610" w:rsidRDefault="002F7881" w:rsidP="00E92B50">
            <w:pPr>
              <w:rPr>
                <w:rFonts w:ascii="Arial" w:hAnsi="Arial" w:cs="Arial"/>
                <w:b/>
              </w:rPr>
            </w:pPr>
          </w:p>
        </w:tc>
        <w:tc>
          <w:tcPr>
            <w:tcW w:w="2268" w:type="dxa"/>
          </w:tcPr>
          <w:p w14:paraId="6BE11B06" w14:textId="77777777" w:rsidR="002F7881" w:rsidRPr="000C5610" w:rsidRDefault="002F7881" w:rsidP="00E92B50">
            <w:pPr>
              <w:rPr>
                <w:rFonts w:ascii="Arial" w:hAnsi="Arial" w:cs="Arial"/>
                <w:b/>
              </w:rPr>
            </w:pPr>
          </w:p>
        </w:tc>
        <w:tc>
          <w:tcPr>
            <w:tcW w:w="1418" w:type="dxa"/>
          </w:tcPr>
          <w:p w14:paraId="35D6B2D6" w14:textId="77777777" w:rsidR="002F7881" w:rsidRPr="000C5610" w:rsidRDefault="002F7881" w:rsidP="00E92B50">
            <w:pPr>
              <w:rPr>
                <w:rFonts w:ascii="Arial" w:hAnsi="Arial" w:cs="Arial"/>
              </w:rPr>
            </w:pPr>
          </w:p>
        </w:tc>
        <w:tc>
          <w:tcPr>
            <w:tcW w:w="1559" w:type="dxa"/>
          </w:tcPr>
          <w:p w14:paraId="089786C0" w14:textId="77777777" w:rsidR="002F7881" w:rsidRPr="000C5610" w:rsidRDefault="002F7881" w:rsidP="00E92B50">
            <w:pPr>
              <w:rPr>
                <w:rFonts w:ascii="Arial" w:hAnsi="Arial" w:cs="Arial"/>
              </w:rPr>
            </w:pPr>
          </w:p>
        </w:tc>
        <w:tc>
          <w:tcPr>
            <w:tcW w:w="1276" w:type="dxa"/>
          </w:tcPr>
          <w:p w14:paraId="38192068" w14:textId="77777777" w:rsidR="002F7881" w:rsidRPr="000C5610" w:rsidRDefault="002F7881" w:rsidP="00E92B50">
            <w:pPr>
              <w:rPr>
                <w:rFonts w:ascii="Arial" w:hAnsi="Arial" w:cs="Arial"/>
              </w:rPr>
            </w:pPr>
          </w:p>
        </w:tc>
        <w:tc>
          <w:tcPr>
            <w:tcW w:w="1984" w:type="dxa"/>
          </w:tcPr>
          <w:p w14:paraId="36FD1983" w14:textId="77777777" w:rsidR="002F7881" w:rsidRPr="000C5610" w:rsidRDefault="002F7881" w:rsidP="00E92B50">
            <w:pPr>
              <w:rPr>
                <w:rFonts w:ascii="Arial" w:hAnsi="Arial" w:cs="Arial"/>
              </w:rPr>
            </w:pPr>
          </w:p>
        </w:tc>
      </w:tr>
      <w:tr w:rsidR="002F7881" w:rsidRPr="000C5610" w14:paraId="241CF076" w14:textId="77777777" w:rsidTr="002264C1">
        <w:tc>
          <w:tcPr>
            <w:tcW w:w="675" w:type="dxa"/>
          </w:tcPr>
          <w:p w14:paraId="75FDCD47" w14:textId="77777777" w:rsidR="002F7881" w:rsidRPr="000C5610" w:rsidRDefault="002F7881" w:rsidP="00E92B50">
            <w:pPr>
              <w:rPr>
                <w:rFonts w:ascii="Arial" w:hAnsi="Arial" w:cs="Arial"/>
                <w:b/>
              </w:rPr>
            </w:pPr>
          </w:p>
        </w:tc>
        <w:tc>
          <w:tcPr>
            <w:tcW w:w="2268" w:type="dxa"/>
          </w:tcPr>
          <w:p w14:paraId="24B91C79" w14:textId="77777777" w:rsidR="002F7881" w:rsidRPr="000C5610" w:rsidRDefault="002F7881" w:rsidP="00E92B50">
            <w:pPr>
              <w:rPr>
                <w:rFonts w:ascii="Arial" w:hAnsi="Arial" w:cs="Arial"/>
                <w:b/>
              </w:rPr>
            </w:pPr>
          </w:p>
        </w:tc>
        <w:tc>
          <w:tcPr>
            <w:tcW w:w="1418" w:type="dxa"/>
          </w:tcPr>
          <w:p w14:paraId="6C861536" w14:textId="77777777" w:rsidR="002F7881" w:rsidRPr="000C5610" w:rsidRDefault="002F7881" w:rsidP="00E92B50">
            <w:pPr>
              <w:rPr>
                <w:rFonts w:ascii="Arial" w:hAnsi="Arial" w:cs="Arial"/>
              </w:rPr>
            </w:pPr>
          </w:p>
        </w:tc>
        <w:tc>
          <w:tcPr>
            <w:tcW w:w="1559" w:type="dxa"/>
          </w:tcPr>
          <w:p w14:paraId="6EE8AEDA" w14:textId="77777777" w:rsidR="002F7881" w:rsidRPr="000C5610" w:rsidRDefault="002F7881" w:rsidP="00E92B50">
            <w:pPr>
              <w:rPr>
                <w:rFonts w:ascii="Arial" w:hAnsi="Arial" w:cs="Arial"/>
              </w:rPr>
            </w:pPr>
          </w:p>
        </w:tc>
        <w:tc>
          <w:tcPr>
            <w:tcW w:w="1276" w:type="dxa"/>
          </w:tcPr>
          <w:p w14:paraId="6F88D34F" w14:textId="77777777" w:rsidR="002F7881" w:rsidRPr="000C5610" w:rsidRDefault="002F7881" w:rsidP="00E92B50">
            <w:pPr>
              <w:rPr>
                <w:rFonts w:ascii="Arial" w:hAnsi="Arial" w:cs="Arial"/>
              </w:rPr>
            </w:pPr>
          </w:p>
        </w:tc>
        <w:tc>
          <w:tcPr>
            <w:tcW w:w="1984" w:type="dxa"/>
          </w:tcPr>
          <w:p w14:paraId="6F1F701D" w14:textId="77777777" w:rsidR="002F7881" w:rsidRPr="000C5610" w:rsidRDefault="002F7881" w:rsidP="00E92B50">
            <w:pPr>
              <w:rPr>
                <w:rFonts w:ascii="Arial" w:hAnsi="Arial" w:cs="Arial"/>
              </w:rPr>
            </w:pPr>
          </w:p>
        </w:tc>
      </w:tr>
      <w:tr w:rsidR="002F7881" w:rsidRPr="000C5610" w14:paraId="64C21D20" w14:textId="77777777" w:rsidTr="002264C1">
        <w:tc>
          <w:tcPr>
            <w:tcW w:w="675" w:type="dxa"/>
          </w:tcPr>
          <w:p w14:paraId="0541B650" w14:textId="77777777" w:rsidR="002F7881" w:rsidRPr="000C5610" w:rsidRDefault="002F7881" w:rsidP="00E92B50">
            <w:pPr>
              <w:rPr>
                <w:rFonts w:ascii="Arial" w:hAnsi="Arial" w:cs="Arial"/>
                <w:b/>
              </w:rPr>
            </w:pPr>
          </w:p>
        </w:tc>
        <w:tc>
          <w:tcPr>
            <w:tcW w:w="2268" w:type="dxa"/>
          </w:tcPr>
          <w:p w14:paraId="44FBCD90" w14:textId="77777777" w:rsidR="002F7881" w:rsidRPr="000C5610" w:rsidRDefault="002F7881" w:rsidP="00E92B50">
            <w:pPr>
              <w:rPr>
                <w:rFonts w:ascii="Arial" w:hAnsi="Arial" w:cs="Arial"/>
                <w:b/>
              </w:rPr>
            </w:pPr>
          </w:p>
        </w:tc>
        <w:tc>
          <w:tcPr>
            <w:tcW w:w="1418" w:type="dxa"/>
          </w:tcPr>
          <w:p w14:paraId="0B09F77D" w14:textId="77777777" w:rsidR="002F7881" w:rsidRPr="000C5610" w:rsidRDefault="002F7881" w:rsidP="00E92B50">
            <w:pPr>
              <w:rPr>
                <w:rFonts w:ascii="Arial" w:hAnsi="Arial" w:cs="Arial"/>
              </w:rPr>
            </w:pPr>
          </w:p>
        </w:tc>
        <w:tc>
          <w:tcPr>
            <w:tcW w:w="1559" w:type="dxa"/>
          </w:tcPr>
          <w:p w14:paraId="186838A6" w14:textId="77777777" w:rsidR="002F7881" w:rsidRPr="000C5610" w:rsidRDefault="002F7881" w:rsidP="00E92B50">
            <w:pPr>
              <w:rPr>
                <w:rFonts w:ascii="Arial" w:hAnsi="Arial" w:cs="Arial"/>
              </w:rPr>
            </w:pPr>
          </w:p>
        </w:tc>
        <w:tc>
          <w:tcPr>
            <w:tcW w:w="1276" w:type="dxa"/>
          </w:tcPr>
          <w:p w14:paraId="715201A8" w14:textId="77777777" w:rsidR="002F7881" w:rsidRPr="000C5610" w:rsidRDefault="002F7881" w:rsidP="00E92B50">
            <w:pPr>
              <w:rPr>
                <w:rFonts w:ascii="Arial" w:hAnsi="Arial" w:cs="Arial"/>
              </w:rPr>
            </w:pPr>
          </w:p>
        </w:tc>
        <w:tc>
          <w:tcPr>
            <w:tcW w:w="1984" w:type="dxa"/>
          </w:tcPr>
          <w:p w14:paraId="72168390" w14:textId="77777777" w:rsidR="002F7881" w:rsidRPr="000C5610" w:rsidRDefault="002F7881" w:rsidP="00E92B50">
            <w:pPr>
              <w:rPr>
                <w:rFonts w:ascii="Arial" w:hAnsi="Arial" w:cs="Arial"/>
              </w:rPr>
            </w:pPr>
          </w:p>
        </w:tc>
      </w:tr>
      <w:tr w:rsidR="002F7881" w:rsidRPr="000C5610" w14:paraId="22110274" w14:textId="77777777" w:rsidTr="002264C1">
        <w:tc>
          <w:tcPr>
            <w:tcW w:w="675" w:type="dxa"/>
          </w:tcPr>
          <w:p w14:paraId="05E45189" w14:textId="77777777" w:rsidR="002F7881" w:rsidRPr="000C5610" w:rsidRDefault="002F7881" w:rsidP="00E92B50">
            <w:pPr>
              <w:rPr>
                <w:rFonts w:ascii="Arial" w:hAnsi="Arial" w:cs="Arial"/>
                <w:b/>
              </w:rPr>
            </w:pPr>
          </w:p>
        </w:tc>
        <w:tc>
          <w:tcPr>
            <w:tcW w:w="2268" w:type="dxa"/>
          </w:tcPr>
          <w:p w14:paraId="2318A061" w14:textId="77777777" w:rsidR="002F7881" w:rsidRPr="000C5610" w:rsidRDefault="002F7881" w:rsidP="00E92B50">
            <w:pPr>
              <w:rPr>
                <w:rFonts w:ascii="Arial" w:hAnsi="Arial" w:cs="Arial"/>
                <w:b/>
              </w:rPr>
            </w:pPr>
          </w:p>
        </w:tc>
        <w:tc>
          <w:tcPr>
            <w:tcW w:w="1418" w:type="dxa"/>
          </w:tcPr>
          <w:p w14:paraId="02CD7824" w14:textId="77777777" w:rsidR="002F7881" w:rsidRPr="000C5610" w:rsidRDefault="002F7881" w:rsidP="00E92B50">
            <w:pPr>
              <w:rPr>
                <w:rFonts w:ascii="Arial" w:hAnsi="Arial" w:cs="Arial"/>
              </w:rPr>
            </w:pPr>
          </w:p>
        </w:tc>
        <w:tc>
          <w:tcPr>
            <w:tcW w:w="1559" w:type="dxa"/>
          </w:tcPr>
          <w:p w14:paraId="1F86BAD2" w14:textId="77777777" w:rsidR="002F7881" w:rsidRPr="000C5610" w:rsidRDefault="002F7881" w:rsidP="00E92B50">
            <w:pPr>
              <w:rPr>
                <w:rFonts w:ascii="Arial" w:hAnsi="Arial" w:cs="Arial"/>
              </w:rPr>
            </w:pPr>
          </w:p>
        </w:tc>
        <w:tc>
          <w:tcPr>
            <w:tcW w:w="1276" w:type="dxa"/>
          </w:tcPr>
          <w:p w14:paraId="0EB9D78C" w14:textId="77777777" w:rsidR="002F7881" w:rsidRPr="000C5610" w:rsidRDefault="002F7881" w:rsidP="00E92B50">
            <w:pPr>
              <w:rPr>
                <w:rFonts w:ascii="Arial" w:hAnsi="Arial" w:cs="Arial"/>
              </w:rPr>
            </w:pPr>
          </w:p>
        </w:tc>
        <w:tc>
          <w:tcPr>
            <w:tcW w:w="1984" w:type="dxa"/>
          </w:tcPr>
          <w:p w14:paraId="0A8EC465" w14:textId="77777777" w:rsidR="002F7881" w:rsidRPr="000C5610" w:rsidRDefault="002F7881" w:rsidP="00E92B50">
            <w:pPr>
              <w:rPr>
                <w:rFonts w:ascii="Arial" w:hAnsi="Arial" w:cs="Arial"/>
              </w:rPr>
            </w:pPr>
          </w:p>
        </w:tc>
      </w:tr>
    </w:tbl>
    <w:p w14:paraId="6230C18E" w14:textId="77777777" w:rsidR="000714F3" w:rsidRPr="000C5610" w:rsidRDefault="000714F3" w:rsidP="009A6082">
      <w:pPr>
        <w:spacing w:before="240"/>
        <w:rPr>
          <w:rFonts w:ascii="Arial" w:hAnsi="Arial" w:cs="Arial"/>
        </w:rPr>
      </w:pPr>
    </w:p>
    <w:sectPr w:rsidR="000714F3" w:rsidRPr="000C5610" w:rsidSect="00F46A01">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0A82" w14:textId="77777777" w:rsidR="007A1D26" w:rsidRDefault="007A1D26" w:rsidP="00435DE6">
      <w:pPr>
        <w:spacing w:after="0" w:line="240" w:lineRule="auto"/>
      </w:pPr>
      <w:r>
        <w:separator/>
      </w:r>
    </w:p>
  </w:endnote>
  <w:endnote w:type="continuationSeparator" w:id="0">
    <w:p w14:paraId="57860D86" w14:textId="77777777" w:rsidR="007A1D26" w:rsidRDefault="007A1D26" w:rsidP="0043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8E4F" w14:textId="77777777" w:rsidR="007A1D26" w:rsidRDefault="007A1D26" w:rsidP="00435DE6">
      <w:pPr>
        <w:spacing w:after="0" w:line="240" w:lineRule="auto"/>
      </w:pPr>
      <w:r>
        <w:separator/>
      </w:r>
    </w:p>
  </w:footnote>
  <w:footnote w:type="continuationSeparator" w:id="0">
    <w:p w14:paraId="6C699C03" w14:textId="77777777" w:rsidR="007A1D26" w:rsidRDefault="007A1D26" w:rsidP="0043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CC4"/>
    <w:multiLevelType w:val="hybridMultilevel"/>
    <w:tmpl w:val="E2AA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90A2B"/>
    <w:multiLevelType w:val="hybridMultilevel"/>
    <w:tmpl w:val="6FE07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5F7A9A"/>
    <w:multiLevelType w:val="hybridMultilevel"/>
    <w:tmpl w:val="65E4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8A6"/>
    <w:multiLevelType w:val="hybridMultilevel"/>
    <w:tmpl w:val="A6E6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D7B48"/>
    <w:multiLevelType w:val="hybridMultilevel"/>
    <w:tmpl w:val="8110AD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B6BFF"/>
    <w:multiLevelType w:val="multilevel"/>
    <w:tmpl w:val="FB963076"/>
    <w:lvl w:ilvl="0">
      <w:start w:val="1"/>
      <w:numFmt w:val="decimal"/>
      <w:pStyle w:val="Heading2"/>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47821"/>
    <w:multiLevelType w:val="hybridMultilevel"/>
    <w:tmpl w:val="242E7476"/>
    <w:lvl w:ilvl="0" w:tplc="3D2415F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43531"/>
    <w:multiLevelType w:val="hybridMultilevel"/>
    <w:tmpl w:val="93FA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97E49"/>
    <w:multiLevelType w:val="hybridMultilevel"/>
    <w:tmpl w:val="309E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C0785"/>
    <w:multiLevelType w:val="hybridMultilevel"/>
    <w:tmpl w:val="639CC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D769EF"/>
    <w:multiLevelType w:val="hybridMultilevel"/>
    <w:tmpl w:val="A43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4071D"/>
    <w:multiLevelType w:val="hybridMultilevel"/>
    <w:tmpl w:val="41DA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D7843"/>
    <w:multiLevelType w:val="hybridMultilevel"/>
    <w:tmpl w:val="9980299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F3557"/>
    <w:multiLevelType w:val="hybridMultilevel"/>
    <w:tmpl w:val="030A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87DCA"/>
    <w:multiLevelType w:val="hybridMultilevel"/>
    <w:tmpl w:val="E204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74410"/>
    <w:multiLevelType w:val="hybridMultilevel"/>
    <w:tmpl w:val="D770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71B42"/>
    <w:multiLevelType w:val="hybridMultilevel"/>
    <w:tmpl w:val="D242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B1913"/>
    <w:multiLevelType w:val="hybridMultilevel"/>
    <w:tmpl w:val="66F07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21A05"/>
    <w:multiLevelType w:val="hybridMultilevel"/>
    <w:tmpl w:val="B706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466AF"/>
    <w:multiLevelType w:val="hybridMultilevel"/>
    <w:tmpl w:val="2B943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E85993"/>
    <w:multiLevelType w:val="hybridMultilevel"/>
    <w:tmpl w:val="8A848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D43E10"/>
    <w:multiLevelType w:val="hybridMultilevel"/>
    <w:tmpl w:val="7A8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23A4E"/>
    <w:multiLevelType w:val="hybridMultilevel"/>
    <w:tmpl w:val="1B1E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C45CE"/>
    <w:multiLevelType w:val="hybridMultilevel"/>
    <w:tmpl w:val="7BCA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C61E9"/>
    <w:multiLevelType w:val="hybridMultilevel"/>
    <w:tmpl w:val="C5CE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014157">
    <w:abstractNumId w:val="5"/>
  </w:num>
  <w:num w:numId="2" w16cid:durableId="1450052802">
    <w:abstractNumId w:val="4"/>
  </w:num>
  <w:num w:numId="3" w16cid:durableId="1095857410">
    <w:abstractNumId w:val="23"/>
  </w:num>
  <w:num w:numId="4" w16cid:durableId="1357972327">
    <w:abstractNumId w:val="11"/>
  </w:num>
  <w:num w:numId="5" w16cid:durableId="1257323384">
    <w:abstractNumId w:val="3"/>
  </w:num>
  <w:num w:numId="6" w16cid:durableId="583954458">
    <w:abstractNumId w:val="16"/>
  </w:num>
  <w:num w:numId="7" w16cid:durableId="731929550">
    <w:abstractNumId w:val="18"/>
  </w:num>
  <w:num w:numId="8" w16cid:durableId="24642220">
    <w:abstractNumId w:val="21"/>
  </w:num>
  <w:num w:numId="9" w16cid:durableId="820853971">
    <w:abstractNumId w:val="24"/>
  </w:num>
  <w:num w:numId="10" w16cid:durableId="1101998233">
    <w:abstractNumId w:val="9"/>
  </w:num>
  <w:num w:numId="11" w16cid:durableId="505091933">
    <w:abstractNumId w:val="14"/>
  </w:num>
  <w:num w:numId="12" w16cid:durableId="1174959129">
    <w:abstractNumId w:val="20"/>
  </w:num>
  <w:num w:numId="13" w16cid:durableId="113257228">
    <w:abstractNumId w:val="22"/>
  </w:num>
  <w:num w:numId="14" w16cid:durableId="1152255621">
    <w:abstractNumId w:val="19"/>
  </w:num>
  <w:num w:numId="15" w16cid:durableId="1793327812">
    <w:abstractNumId w:val="1"/>
  </w:num>
  <w:num w:numId="16" w16cid:durableId="2023512731">
    <w:abstractNumId w:val="15"/>
  </w:num>
  <w:num w:numId="17" w16cid:durableId="1595745626">
    <w:abstractNumId w:val="6"/>
  </w:num>
  <w:num w:numId="18" w16cid:durableId="2074115550">
    <w:abstractNumId w:val="12"/>
  </w:num>
  <w:num w:numId="19" w16cid:durableId="1483500432">
    <w:abstractNumId w:val="7"/>
  </w:num>
  <w:num w:numId="20" w16cid:durableId="414977819">
    <w:abstractNumId w:val="13"/>
  </w:num>
  <w:num w:numId="21" w16cid:durableId="1588539319">
    <w:abstractNumId w:val="8"/>
  </w:num>
  <w:num w:numId="22" w16cid:durableId="2117022588">
    <w:abstractNumId w:val="17"/>
  </w:num>
  <w:num w:numId="23" w16cid:durableId="1025600653">
    <w:abstractNumId w:val="10"/>
  </w:num>
  <w:num w:numId="24" w16cid:durableId="142085309">
    <w:abstractNumId w:val="2"/>
  </w:num>
  <w:num w:numId="25" w16cid:durableId="177497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F3"/>
    <w:rsid w:val="00001F22"/>
    <w:rsid w:val="00002269"/>
    <w:rsid w:val="00004321"/>
    <w:rsid w:val="00011CFF"/>
    <w:rsid w:val="00014940"/>
    <w:rsid w:val="0002130C"/>
    <w:rsid w:val="00023229"/>
    <w:rsid w:val="0002671D"/>
    <w:rsid w:val="00030820"/>
    <w:rsid w:val="00031A96"/>
    <w:rsid w:val="00033019"/>
    <w:rsid w:val="000350A5"/>
    <w:rsid w:val="00037550"/>
    <w:rsid w:val="00046392"/>
    <w:rsid w:val="00047FA6"/>
    <w:rsid w:val="00053872"/>
    <w:rsid w:val="00053D25"/>
    <w:rsid w:val="000547E7"/>
    <w:rsid w:val="000558CE"/>
    <w:rsid w:val="00057117"/>
    <w:rsid w:val="000613C0"/>
    <w:rsid w:val="00063601"/>
    <w:rsid w:val="0007104C"/>
    <w:rsid w:val="000714F3"/>
    <w:rsid w:val="0007197C"/>
    <w:rsid w:val="000724A4"/>
    <w:rsid w:val="000809FF"/>
    <w:rsid w:val="00082114"/>
    <w:rsid w:val="00083F8B"/>
    <w:rsid w:val="00084281"/>
    <w:rsid w:val="00086123"/>
    <w:rsid w:val="0009356E"/>
    <w:rsid w:val="00094800"/>
    <w:rsid w:val="000A402C"/>
    <w:rsid w:val="000B1E66"/>
    <w:rsid w:val="000B5E75"/>
    <w:rsid w:val="000B61F4"/>
    <w:rsid w:val="000B6DE3"/>
    <w:rsid w:val="000C468D"/>
    <w:rsid w:val="000C5610"/>
    <w:rsid w:val="000C7261"/>
    <w:rsid w:val="000D20BD"/>
    <w:rsid w:val="000D7703"/>
    <w:rsid w:val="000E4C56"/>
    <w:rsid w:val="000E79D0"/>
    <w:rsid w:val="001000C0"/>
    <w:rsid w:val="00101A22"/>
    <w:rsid w:val="0010546E"/>
    <w:rsid w:val="00105A67"/>
    <w:rsid w:val="001115E6"/>
    <w:rsid w:val="001122A7"/>
    <w:rsid w:val="001203C2"/>
    <w:rsid w:val="0012461F"/>
    <w:rsid w:val="00126B89"/>
    <w:rsid w:val="00141E56"/>
    <w:rsid w:val="00152D52"/>
    <w:rsid w:val="00152E5B"/>
    <w:rsid w:val="00153FFA"/>
    <w:rsid w:val="0015510D"/>
    <w:rsid w:val="00155523"/>
    <w:rsid w:val="0015668A"/>
    <w:rsid w:val="00161C8D"/>
    <w:rsid w:val="00162F33"/>
    <w:rsid w:val="0016554D"/>
    <w:rsid w:val="00166EAA"/>
    <w:rsid w:val="001676C8"/>
    <w:rsid w:val="0018237C"/>
    <w:rsid w:val="0019117C"/>
    <w:rsid w:val="001926CA"/>
    <w:rsid w:val="00192FEC"/>
    <w:rsid w:val="00194A55"/>
    <w:rsid w:val="00196BAC"/>
    <w:rsid w:val="001A2B94"/>
    <w:rsid w:val="001A7282"/>
    <w:rsid w:val="001B0A56"/>
    <w:rsid w:val="001B12B2"/>
    <w:rsid w:val="001B54C1"/>
    <w:rsid w:val="001B5FE4"/>
    <w:rsid w:val="001B60F9"/>
    <w:rsid w:val="001C66FB"/>
    <w:rsid w:val="001C6727"/>
    <w:rsid w:val="001C794E"/>
    <w:rsid w:val="001D3175"/>
    <w:rsid w:val="001D582C"/>
    <w:rsid w:val="001E2785"/>
    <w:rsid w:val="001F0D52"/>
    <w:rsid w:val="001F3BBF"/>
    <w:rsid w:val="001F3D5E"/>
    <w:rsid w:val="00200556"/>
    <w:rsid w:val="00203289"/>
    <w:rsid w:val="002049AE"/>
    <w:rsid w:val="0020678D"/>
    <w:rsid w:val="00210312"/>
    <w:rsid w:val="00214280"/>
    <w:rsid w:val="00220B32"/>
    <w:rsid w:val="002228CC"/>
    <w:rsid w:val="00222BDE"/>
    <w:rsid w:val="0022512F"/>
    <w:rsid w:val="002264C1"/>
    <w:rsid w:val="00230E99"/>
    <w:rsid w:val="00231704"/>
    <w:rsid w:val="002370D6"/>
    <w:rsid w:val="0024597A"/>
    <w:rsid w:val="0025356A"/>
    <w:rsid w:val="00253889"/>
    <w:rsid w:val="0025766E"/>
    <w:rsid w:val="00276006"/>
    <w:rsid w:val="002819D1"/>
    <w:rsid w:val="00286B30"/>
    <w:rsid w:val="00294942"/>
    <w:rsid w:val="002A15C2"/>
    <w:rsid w:val="002A1F61"/>
    <w:rsid w:val="002A34F8"/>
    <w:rsid w:val="002A5421"/>
    <w:rsid w:val="002B2347"/>
    <w:rsid w:val="002B306C"/>
    <w:rsid w:val="002B5381"/>
    <w:rsid w:val="002B5EC4"/>
    <w:rsid w:val="002B602E"/>
    <w:rsid w:val="002B6FF1"/>
    <w:rsid w:val="002C0BAF"/>
    <w:rsid w:val="002C166D"/>
    <w:rsid w:val="002C244A"/>
    <w:rsid w:val="002C602D"/>
    <w:rsid w:val="002D2F7A"/>
    <w:rsid w:val="002D6093"/>
    <w:rsid w:val="002E2790"/>
    <w:rsid w:val="002E4CD0"/>
    <w:rsid w:val="002F46C9"/>
    <w:rsid w:val="002F5E8B"/>
    <w:rsid w:val="002F6F68"/>
    <w:rsid w:val="002F74DA"/>
    <w:rsid w:val="002F7881"/>
    <w:rsid w:val="002F7E1C"/>
    <w:rsid w:val="0030058D"/>
    <w:rsid w:val="00301F2B"/>
    <w:rsid w:val="00302750"/>
    <w:rsid w:val="00304799"/>
    <w:rsid w:val="00305163"/>
    <w:rsid w:val="00305750"/>
    <w:rsid w:val="00311144"/>
    <w:rsid w:val="003141A7"/>
    <w:rsid w:val="003147EE"/>
    <w:rsid w:val="0031550C"/>
    <w:rsid w:val="0032118F"/>
    <w:rsid w:val="003230C2"/>
    <w:rsid w:val="003327A7"/>
    <w:rsid w:val="00335545"/>
    <w:rsid w:val="0033751E"/>
    <w:rsid w:val="00340AB6"/>
    <w:rsid w:val="00340C17"/>
    <w:rsid w:val="00341BC2"/>
    <w:rsid w:val="003426BD"/>
    <w:rsid w:val="00351126"/>
    <w:rsid w:val="00351471"/>
    <w:rsid w:val="0035450C"/>
    <w:rsid w:val="00361E41"/>
    <w:rsid w:val="003626F1"/>
    <w:rsid w:val="003629BB"/>
    <w:rsid w:val="00371470"/>
    <w:rsid w:val="00381523"/>
    <w:rsid w:val="00391687"/>
    <w:rsid w:val="003929B5"/>
    <w:rsid w:val="003A1FB3"/>
    <w:rsid w:val="003B4AB3"/>
    <w:rsid w:val="003B60B0"/>
    <w:rsid w:val="003B76A0"/>
    <w:rsid w:val="003C3635"/>
    <w:rsid w:val="003D1D1C"/>
    <w:rsid w:val="003D5E11"/>
    <w:rsid w:val="003D611A"/>
    <w:rsid w:val="003E60C5"/>
    <w:rsid w:val="003F091D"/>
    <w:rsid w:val="003F3651"/>
    <w:rsid w:val="00400078"/>
    <w:rsid w:val="004005E8"/>
    <w:rsid w:val="004038B9"/>
    <w:rsid w:val="00404AD9"/>
    <w:rsid w:val="004059DE"/>
    <w:rsid w:val="004059F8"/>
    <w:rsid w:val="00414D02"/>
    <w:rsid w:val="00417030"/>
    <w:rsid w:val="004176D2"/>
    <w:rsid w:val="00431E2D"/>
    <w:rsid w:val="00432A2A"/>
    <w:rsid w:val="00434724"/>
    <w:rsid w:val="00435DE6"/>
    <w:rsid w:val="0043697F"/>
    <w:rsid w:val="00436D1D"/>
    <w:rsid w:val="0044144F"/>
    <w:rsid w:val="0044257A"/>
    <w:rsid w:val="00447CA2"/>
    <w:rsid w:val="00457266"/>
    <w:rsid w:val="00457755"/>
    <w:rsid w:val="00462C2D"/>
    <w:rsid w:val="00470444"/>
    <w:rsid w:val="0047434F"/>
    <w:rsid w:val="00476417"/>
    <w:rsid w:val="004773CD"/>
    <w:rsid w:val="004814DA"/>
    <w:rsid w:val="00483AEC"/>
    <w:rsid w:val="00492EA8"/>
    <w:rsid w:val="0049588D"/>
    <w:rsid w:val="00495A1A"/>
    <w:rsid w:val="004963E8"/>
    <w:rsid w:val="004971A9"/>
    <w:rsid w:val="004978D9"/>
    <w:rsid w:val="004A7881"/>
    <w:rsid w:val="004B1E92"/>
    <w:rsid w:val="004B29E0"/>
    <w:rsid w:val="004B49BA"/>
    <w:rsid w:val="004B626F"/>
    <w:rsid w:val="004C450D"/>
    <w:rsid w:val="004C4CB3"/>
    <w:rsid w:val="004C5F21"/>
    <w:rsid w:val="004C72DE"/>
    <w:rsid w:val="004C7AC5"/>
    <w:rsid w:val="004D3819"/>
    <w:rsid w:val="004D3CF2"/>
    <w:rsid w:val="004D41B0"/>
    <w:rsid w:val="004D5788"/>
    <w:rsid w:val="004D75EB"/>
    <w:rsid w:val="004D7A90"/>
    <w:rsid w:val="004E5ED3"/>
    <w:rsid w:val="004E7867"/>
    <w:rsid w:val="004E7C81"/>
    <w:rsid w:val="004F7C5F"/>
    <w:rsid w:val="00500C09"/>
    <w:rsid w:val="00500CE5"/>
    <w:rsid w:val="00502DFD"/>
    <w:rsid w:val="00513547"/>
    <w:rsid w:val="00514A9F"/>
    <w:rsid w:val="00520B36"/>
    <w:rsid w:val="00523FED"/>
    <w:rsid w:val="005265F3"/>
    <w:rsid w:val="00532D2D"/>
    <w:rsid w:val="00540A36"/>
    <w:rsid w:val="00543F7A"/>
    <w:rsid w:val="00544707"/>
    <w:rsid w:val="005449CF"/>
    <w:rsid w:val="00544E44"/>
    <w:rsid w:val="00547B7B"/>
    <w:rsid w:val="00550F19"/>
    <w:rsid w:val="00551D3A"/>
    <w:rsid w:val="00552E9E"/>
    <w:rsid w:val="00567E44"/>
    <w:rsid w:val="00571127"/>
    <w:rsid w:val="005712C0"/>
    <w:rsid w:val="0057470F"/>
    <w:rsid w:val="005834F1"/>
    <w:rsid w:val="00592707"/>
    <w:rsid w:val="00596DEC"/>
    <w:rsid w:val="005A3D26"/>
    <w:rsid w:val="005A4080"/>
    <w:rsid w:val="005B1423"/>
    <w:rsid w:val="005B315E"/>
    <w:rsid w:val="005C3EBF"/>
    <w:rsid w:val="005C4260"/>
    <w:rsid w:val="005D1C23"/>
    <w:rsid w:val="005D326E"/>
    <w:rsid w:val="005D4FDF"/>
    <w:rsid w:val="005D591C"/>
    <w:rsid w:val="005E1F2E"/>
    <w:rsid w:val="0060451E"/>
    <w:rsid w:val="00615EAA"/>
    <w:rsid w:val="00617CD6"/>
    <w:rsid w:val="00631579"/>
    <w:rsid w:val="00633E57"/>
    <w:rsid w:val="00634AB1"/>
    <w:rsid w:val="00636222"/>
    <w:rsid w:val="00641CEB"/>
    <w:rsid w:val="00643C2D"/>
    <w:rsid w:val="006457E0"/>
    <w:rsid w:val="00662BFE"/>
    <w:rsid w:val="006659DF"/>
    <w:rsid w:val="006700F1"/>
    <w:rsid w:val="0067026E"/>
    <w:rsid w:val="00670466"/>
    <w:rsid w:val="00672FDB"/>
    <w:rsid w:val="00676BEC"/>
    <w:rsid w:val="0067708B"/>
    <w:rsid w:val="0068004F"/>
    <w:rsid w:val="00680908"/>
    <w:rsid w:val="006817D0"/>
    <w:rsid w:val="00683490"/>
    <w:rsid w:val="0069689D"/>
    <w:rsid w:val="00697697"/>
    <w:rsid w:val="006A0616"/>
    <w:rsid w:val="006A4D55"/>
    <w:rsid w:val="006B0F24"/>
    <w:rsid w:val="006C73BA"/>
    <w:rsid w:val="006D6D9E"/>
    <w:rsid w:val="006E11BD"/>
    <w:rsid w:val="006E51A2"/>
    <w:rsid w:val="006E5525"/>
    <w:rsid w:val="006E62FC"/>
    <w:rsid w:val="006F589A"/>
    <w:rsid w:val="006F63FA"/>
    <w:rsid w:val="007030BD"/>
    <w:rsid w:val="00705819"/>
    <w:rsid w:val="0071035E"/>
    <w:rsid w:val="0071114A"/>
    <w:rsid w:val="007138D2"/>
    <w:rsid w:val="007243B0"/>
    <w:rsid w:val="00725419"/>
    <w:rsid w:val="00734740"/>
    <w:rsid w:val="00743A3A"/>
    <w:rsid w:val="00750840"/>
    <w:rsid w:val="00756D66"/>
    <w:rsid w:val="007572E7"/>
    <w:rsid w:val="0076562B"/>
    <w:rsid w:val="007768E4"/>
    <w:rsid w:val="00776FC8"/>
    <w:rsid w:val="00777EDC"/>
    <w:rsid w:val="00785A6B"/>
    <w:rsid w:val="007901B6"/>
    <w:rsid w:val="00794F16"/>
    <w:rsid w:val="007A05FB"/>
    <w:rsid w:val="007A1D26"/>
    <w:rsid w:val="007A24B8"/>
    <w:rsid w:val="007A36FD"/>
    <w:rsid w:val="007B3360"/>
    <w:rsid w:val="007C0E4D"/>
    <w:rsid w:val="007C6367"/>
    <w:rsid w:val="007D1D55"/>
    <w:rsid w:val="007D21F4"/>
    <w:rsid w:val="007D3C7F"/>
    <w:rsid w:val="007D5BA0"/>
    <w:rsid w:val="007D5F69"/>
    <w:rsid w:val="007D7A3E"/>
    <w:rsid w:val="007E50EF"/>
    <w:rsid w:val="007E659C"/>
    <w:rsid w:val="007F3496"/>
    <w:rsid w:val="007F4D49"/>
    <w:rsid w:val="00802B04"/>
    <w:rsid w:val="008059C0"/>
    <w:rsid w:val="00805F20"/>
    <w:rsid w:val="00807BFE"/>
    <w:rsid w:val="00811FE3"/>
    <w:rsid w:val="00814706"/>
    <w:rsid w:val="00824590"/>
    <w:rsid w:val="00826EAD"/>
    <w:rsid w:val="008313D5"/>
    <w:rsid w:val="00834CF0"/>
    <w:rsid w:val="00837389"/>
    <w:rsid w:val="0084213A"/>
    <w:rsid w:val="008523E7"/>
    <w:rsid w:val="00865CF5"/>
    <w:rsid w:val="008677DC"/>
    <w:rsid w:val="00874877"/>
    <w:rsid w:val="00876EBE"/>
    <w:rsid w:val="00880FC9"/>
    <w:rsid w:val="00883D96"/>
    <w:rsid w:val="008851A7"/>
    <w:rsid w:val="00887054"/>
    <w:rsid w:val="00891D96"/>
    <w:rsid w:val="0089200C"/>
    <w:rsid w:val="008A6933"/>
    <w:rsid w:val="008A6B73"/>
    <w:rsid w:val="008B0CEC"/>
    <w:rsid w:val="008B55E6"/>
    <w:rsid w:val="008D79F1"/>
    <w:rsid w:val="008E29DB"/>
    <w:rsid w:val="008E39B8"/>
    <w:rsid w:val="008F3D5B"/>
    <w:rsid w:val="008F636F"/>
    <w:rsid w:val="00901E98"/>
    <w:rsid w:val="009129E4"/>
    <w:rsid w:val="00915F5F"/>
    <w:rsid w:val="00916652"/>
    <w:rsid w:val="0092498F"/>
    <w:rsid w:val="00925B3E"/>
    <w:rsid w:val="00927330"/>
    <w:rsid w:val="00930348"/>
    <w:rsid w:val="009428E8"/>
    <w:rsid w:val="0094530F"/>
    <w:rsid w:val="009502D4"/>
    <w:rsid w:val="009560AF"/>
    <w:rsid w:val="00956BC8"/>
    <w:rsid w:val="00962156"/>
    <w:rsid w:val="009622A3"/>
    <w:rsid w:val="00963058"/>
    <w:rsid w:val="00970797"/>
    <w:rsid w:val="00971134"/>
    <w:rsid w:val="009713E6"/>
    <w:rsid w:val="0097189B"/>
    <w:rsid w:val="0097395B"/>
    <w:rsid w:val="00974257"/>
    <w:rsid w:val="00977DEA"/>
    <w:rsid w:val="00990018"/>
    <w:rsid w:val="009922EA"/>
    <w:rsid w:val="00994EBA"/>
    <w:rsid w:val="009A17BF"/>
    <w:rsid w:val="009A5575"/>
    <w:rsid w:val="009A6082"/>
    <w:rsid w:val="009A6E81"/>
    <w:rsid w:val="009B1B2B"/>
    <w:rsid w:val="009B3CFC"/>
    <w:rsid w:val="009C1B8B"/>
    <w:rsid w:val="009C1C74"/>
    <w:rsid w:val="009C2F33"/>
    <w:rsid w:val="009C3655"/>
    <w:rsid w:val="009C4FCE"/>
    <w:rsid w:val="009C572E"/>
    <w:rsid w:val="009D0120"/>
    <w:rsid w:val="009F13E8"/>
    <w:rsid w:val="009F43AA"/>
    <w:rsid w:val="009F64A0"/>
    <w:rsid w:val="00A07C16"/>
    <w:rsid w:val="00A11929"/>
    <w:rsid w:val="00A20B62"/>
    <w:rsid w:val="00A25858"/>
    <w:rsid w:val="00A32781"/>
    <w:rsid w:val="00A34571"/>
    <w:rsid w:val="00A35BDB"/>
    <w:rsid w:val="00A42E68"/>
    <w:rsid w:val="00A43189"/>
    <w:rsid w:val="00A44E04"/>
    <w:rsid w:val="00A462BC"/>
    <w:rsid w:val="00A554B7"/>
    <w:rsid w:val="00A603D7"/>
    <w:rsid w:val="00A60BBA"/>
    <w:rsid w:val="00A61BEB"/>
    <w:rsid w:val="00A658BB"/>
    <w:rsid w:val="00A670FA"/>
    <w:rsid w:val="00A72A8A"/>
    <w:rsid w:val="00A75784"/>
    <w:rsid w:val="00A80C5F"/>
    <w:rsid w:val="00A8772F"/>
    <w:rsid w:val="00A94B33"/>
    <w:rsid w:val="00A94FA3"/>
    <w:rsid w:val="00A9530C"/>
    <w:rsid w:val="00A96836"/>
    <w:rsid w:val="00AA00A1"/>
    <w:rsid w:val="00AA573A"/>
    <w:rsid w:val="00AA6C89"/>
    <w:rsid w:val="00AB17A6"/>
    <w:rsid w:val="00AB4BCD"/>
    <w:rsid w:val="00AB6D09"/>
    <w:rsid w:val="00AC3B3D"/>
    <w:rsid w:val="00AC7C05"/>
    <w:rsid w:val="00AD0397"/>
    <w:rsid w:val="00AD1EF4"/>
    <w:rsid w:val="00AD2217"/>
    <w:rsid w:val="00AD41C9"/>
    <w:rsid w:val="00AD52A8"/>
    <w:rsid w:val="00AE0689"/>
    <w:rsid w:val="00AE0F41"/>
    <w:rsid w:val="00AE4AB4"/>
    <w:rsid w:val="00AF653E"/>
    <w:rsid w:val="00B038EC"/>
    <w:rsid w:val="00B07389"/>
    <w:rsid w:val="00B249DD"/>
    <w:rsid w:val="00B25675"/>
    <w:rsid w:val="00B36B14"/>
    <w:rsid w:val="00B43E2C"/>
    <w:rsid w:val="00B6503D"/>
    <w:rsid w:val="00B7368E"/>
    <w:rsid w:val="00B74B3C"/>
    <w:rsid w:val="00B74CC0"/>
    <w:rsid w:val="00B757C5"/>
    <w:rsid w:val="00B77A97"/>
    <w:rsid w:val="00B85267"/>
    <w:rsid w:val="00B93327"/>
    <w:rsid w:val="00BA2478"/>
    <w:rsid w:val="00BA682F"/>
    <w:rsid w:val="00BA76A8"/>
    <w:rsid w:val="00BC4E8D"/>
    <w:rsid w:val="00BC716D"/>
    <w:rsid w:val="00BD05F5"/>
    <w:rsid w:val="00BD16C0"/>
    <w:rsid w:val="00BD2901"/>
    <w:rsid w:val="00BD6D69"/>
    <w:rsid w:val="00C01340"/>
    <w:rsid w:val="00C02C62"/>
    <w:rsid w:val="00C05C2B"/>
    <w:rsid w:val="00C152D4"/>
    <w:rsid w:val="00C20B97"/>
    <w:rsid w:val="00C2775B"/>
    <w:rsid w:val="00C278B6"/>
    <w:rsid w:val="00C37A2E"/>
    <w:rsid w:val="00C453BF"/>
    <w:rsid w:val="00C51A0B"/>
    <w:rsid w:val="00C54124"/>
    <w:rsid w:val="00C5428F"/>
    <w:rsid w:val="00C546A3"/>
    <w:rsid w:val="00C54E08"/>
    <w:rsid w:val="00C5619C"/>
    <w:rsid w:val="00C62077"/>
    <w:rsid w:val="00C6519B"/>
    <w:rsid w:val="00C6571E"/>
    <w:rsid w:val="00C67EEE"/>
    <w:rsid w:val="00C67F1C"/>
    <w:rsid w:val="00C70864"/>
    <w:rsid w:val="00C74478"/>
    <w:rsid w:val="00C758D8"/>
    <w:rsid w:val="00C77D8B"/>
    <w:rsid w:val="00C856BD"/>
    <w:rsid w:val="00C873A2"/>
    <w:rsid w:val="00C921B0"/>
    <w:rsid w:val="00C95CB8"/>
    <w:rsid w:val="00C961CC"/>
    <w:rsid w:val="00C97434"/>
    <w:rsid w:val="00C97AB6"/>
    <w:rsid w:val="00CA5680"/>
    <w:rsid w:val="00CA6CEF"/>
    <w:rsid w:val="00CA73F7"/>
    <w:rsid w:val="00CB3760"/>
    <w:rsid w:val="00CC2B87"/>
    <w:rsid w:val="00CC3470"/>
    <w:rsid w:val="00CC7416"/>
    <w:rsid w:val="00CE43F8"/>
    <w:rsid w:val="00CE7DD3"/>
    <w:rsid w:val="00CF0BDC"/>
    <w:rsid w:val="00CF3339"/>
    <w:rsid w:val="00D0172B"/>
    <w:rsid w:val="00D047AA"/>
    <w:rsid w:val="00D061B7"/>
    <w:rsid w:val="00D070A3"/>
    <w:rsid w:val="00D077DF"/>
    <w:rsid w:val="00D13DF4"/>
    <w:rsid w:val="00D16C71"/>
    <w:rsid w:val="00D21F21"/>
    <w:rsid w:val="00D25979"/>
    <w:rsid w:val="00D33B14"/>
    <w:rsid w:val="00D35B39"/>
    <w:rsid w:val="00D3775D"/>
    <w:rsid w:val="00D41D3A"/>
    <w:rsid w:val="00D52EBD"/>
    <w:rsid w:val="00D5371F"/>
    <w:rsid w:val="00D637A9"/>
    <w:rsid w:val="00D652CE"/>
    <w:rsid w:val="00D770B2"/>
    <w:rsid w:val="00D775AB"/>
    <w:rsid w:val="00D77F26"/>
    <w:rsid w:val="00D810C3"/>
    <w:rsid w:val="00D81CA0"/>
    <w:rsid w:val="00D97B57"/>
    <w:rsid w:val="00DA1DE0"/>
    <w:rsid w:val="00DA4BB8"/>
    <w:rsid w:val="00DA5B93"/>
    <w:rsid w:val="00DA5C73"/>
    <w:rsid w:val="00DB065E"/>
    <w:rsid w:val="00DB1D62"/>
    <w:rsid w:val="00DC24E6"/>
    <w:rsid w:val="00DC266A"/>
    <w:rsid w:val="00DD01F1"/>
    <w:rsid w:val="00DD1798"/>
    <w:rsid w:val="00DD46F0"/>
    <w:rsid w:val="00DE0184"/>
    <w:rsid w:val="00DE3127"/>
    <w:rsid w:val="00DE4781"/>
    <w:rsid w:val="00DE53B7"/>
    <w:rsid w:val="00DE75CC"/>
    <w:rsid w:val="00DF6906"/>
    <w:rsid w:val="00DF6919"/>
    <w:rsid w:val="00E01E98"/>
    <w:rsid w:val="00E05181"/>
    <w:rsid w:val="00E06E25"/>
    <w:rsid w:val="00E07AF2"/>
    <w:rsid w:val="00E11697"/>
    <w:rsid w:val="00E267C2"/>
    <w:rsid w:val="00E332A3"/>
    <w:rsid w:val="00E36ADB"/>
    <w:rsid w:val="00E4042D"/>
    <w:rsid w:val="00E46BD6"/>
    <w:rsid w:val="00E46C1B"/>
    <w:rsid w:val="00E46C8F"/>
    <w:rsid w:val="00E60AAD"/>
    <w:rsid w:val="00E614D6"/>
    <w:rsid w:val="00E660DE"/>
    <w:rsid w:val="00E73837"/>
    <w:rsid w:val="00E75319"/>
    <w:rsid w:val="00E77506"/>
    <w:rsid w:val="00E77A04"/>
    <w:rsid w:val="00E8373F"/>
    <w:rsid w:val="00E85DCC"/>
    <w:rsid w:val="00E92B50"/>
    <w:rsid w:val="00EA05AB"/>
    <w:rsid w:val="00EA0898"/>
    <w:rsid w:val="00EA08EC"/>
    <w:rsid w:val="00EA334D"/>
    <w:rsid w:val="00EA4385"/>
    <w:rsid w:val="00EA5405"/>
    <w:rsid w:val="00EA5D89"/>
    <w:rsid w:val="00EB4116"/>
    <w:rsid w:val="00EB77B4"/>
    <w:rsid w:val="00EC08ED"/>
    <w:rsid w:val="00EC3981"/>
    <w:rsid w:val="00EC41CA"/>
    <w:rsid w:val="00EC5EAE"/>
    <w:rsid w:val="00EE12B8"/>
    <w:rsid w:val="00EE3803"/>
    <w:rsid w:val="00EE4AA5"/>
    <w:rsid w:val="00EE77AB"/>
    <w:rsid w:val="00EF3131"/>
    <w:rsid w:val="00EF32AE"/>
    <w:rsid w:val="00F00272"/>
    <w:rsid w:val="00F01CD7"/>
    <w:rsid w:val="00F04BD9"/>
    <w:rsid w:val="00F0794D"/>
    <w:rsid w:val="00F14538"/>
    <w:rsid w:val="00F14AE4"/>
    <w:rsid w:val="00F216C8"/>
    <w:rsid w:val="00F2320B"/>
    <w:rsid w:val="00F23902"/>
    <w:rsid w:val="00F31234"/>
    <w:rsid w:val="00F31CEA"/>
    <w:rsid w:val="00F35DF3"/>
    <w:rsid w:val="00F3621D"/>
    <w:rsid w:val="00F46A01"/>
    <w:rsid w:val="00F505B4"/>
    <w:rsid w:val="00F530BE"/>
    <w:rsid w:val="00F6190A"/>
    <w:rsid w:val="00F64EB7"/>
    <w:rsid w:val="00F67A98"/>
    <w:rsid w:val="00F70215"/>
    <w:rsid w:val="00F744FA"/>
    <w:rsid w:val="00F755DB"/>
    <w:rsid w:val="00F75E8C"/>
    <w:rsid w:val="00F7686D"/>
    <w:rsid w:val="00F80D73"/>
    <w:rsid w:val="00F84EC6"/>
    <w:rsid w:val="00F87EF2"/>
    <w:rsid w:val="00F93638"/>
    <w:rsid w:val="00F938F1"/>
    <w:rsid w:val="00F942A1"/>
    <w:rsid w:val="00F97A53"/>
    <w:rsid w:val="00FA2631"/>
    <w:rsid w:val="00FA2E14"/>
    <w:rsid w:val="00FA76EE"/>
    <w:rsid w:val="00FA7788"/>
    <w:rsid w:val="00FB1456"/>
    <w:rsid w:val="00FB200D"/>
    <w:rsid w:val="00FC28FC"/>
    <w:rsid w:val="00FC2C05"/>
    <w:rsid w:val="00FC2C38"/>
    <w:rsid w:val="00FC3FAA"/>
    <w:rsid w:val="00FD0917"/>
    <w:rsid w:val="00FD53F7"/>
    <w:rsid w:val="00FD6E31"/>
    <w:rsid w:val="00FE02FB"/>
    <w:rsid w:val="00FE150F"/>
    <w:rsid w:val="00FE7473"/>
    <w:rsid w:val="00FE7E6D"/>
    <w:rsid w:val="00FF2FFA"/>
    <w:rsid w:val="00FF3B84"/>
    <w:rsid w:val="00FF6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3DDB"/>
  <w15:docId w15:val="{DE0BAE98-0747-4D13-8BE8-65EF033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66"/>
  </w:style>
  <w:style w:type="paragraph" w:styleId="Heading2">
    <w:name w:val="heading 2"/>
    <w:basedOn w:val="Normal"/>
    <w:next w:val="Normal"/>
    <w:link w:val="Heading2Char"/>
    <w:uiPriority w:val="9"/>
    <w:unhideWhenUsed/>
    <w:qFormat/>
    <w:rsid w:val="000714F3"/>
    <w:pPr>
      <w:keepNext/>
      <w:keepLines/>
      <w:numPr>
        <w:numId w:val="1"/>
      </w:numPr>
      <w:spacing w:before="200" w:after="0"/>
      <w:outlineLvl w:val="1"/>
    </w:pPr>
    <w:rPr>
      <w:rFonts w:ascii="Calibri" w:eastAsiaTheme="majorEastAsia" w:hAnsi="Calibri"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4F3"/>
    <w:rPr>
      <w:rFonts w:ascii="Calibri" w:eastAsiaTheme="majorEastAsia" w:hAnsi="Calibri" w:cstheme="majorBidi"/>
      <w:b/>
      <w:bCs/>
      <w:color w:val="4F81BD" w:themeColor="accent1"/>
      <w:sz w:val="28"/>
      <w:szCs w:val="26"/>
    </w:rPr>
  </w:style>
  <w:style w:type="table" w:styleId="TableGrid">
    <w:name w:val="Table Grid"/>
    <w:basedOn w:val="TableNormal"/>
    <w:uiPriority w:val="59"/>
    <w:rsid w:val="0007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71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14F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714F3"/>
    <w:pPr>
      <w:ind w:left="720"/>
      <w:contextualSpacing/>
    </w:pPr>
  </w:style>
  <w:style w:type="character" w:styleId="CommentReference">
    <w:name w:val="annotation reference"/>
    <w:basedOn w:val="DefaultParagraphFont"/>
    <w:uiPriority w:val="99"/>
    <w:semiHidden/>
    <w:unhideWhenUsed/>
    <w:rsid w:val="000714F3"/>
    <w:rPr>
      <w:sz w:val="16"/>
      <w:szCs w:val="16"/>
    </w:rPr>
  </w:style>
  <w:style w:type="paragraph" w:styleId="CommentText">
    <w:name w:val="annotation text"/>
    <w:basedOn w:val="Normal"/>
    <w:link w:val="CommentTextChar"/>
    <w:uiPriority w:val="99"/>
    <w:unhideWhenUsed/>
    <w:rsid w:val="000714F3"/>
    <w:pPr>
      <w:spacing w:line="240" w:lineRule="auto"/>
    </w:pPr>
    <w:rPr>
      <w:sz w:val="20"/>
      <w:szCs w:val="20"/>
    </w:rPr>
  </w:style>
  <w:style w:type="character" w:customStyle="1" w:styleId="CommentTextChar">
    <w:name w:val="Comment Text Char"/>
    <w:basedOn w:val="DefaultParagraphFont"/>
    <w:link w:val="CommentText"/>
    <w:uiPriority w:val="99"/>
    <w:rsid w:val="000714F3"/>
    <w:rPr>
      <w:sz w:val="20"/>
      <w:szCs w:val="20"/>
    </w:rPr>
  </w:style>
  <w:style w:type="paragraph" w:styleId="BalloonText">
    <w:name w:val="Balloon Text"/>
    <w:basedOn w:val="Normal"/>
    <w:link w:val="BalloonTextChar"/>
    <w:uiPriority w:val="99"/>
    <w:semiHidden/>
    <w:unhideWhenUsed/>
    <w:rsid w:val="0007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2320B"/>
    <w:rPr>
      <w:b/>
      <w:bCs/>
    </w:rPr>
  </w:style>
  <w:style w:type="character" w:customStyle="1" w:styleId="CommentSubjectChar">
    <w:name w:val="Comment Subject Char"/>
    <w:basedOn w:val="CommentTextChar"/>
    <w:link w:val="CommentSubject"/>
    <w:uiPriority w:val="99"/>
    <w:semiHidden/>
    <w:rsid w:val="00F2320B"/>
    <w:rPr>
      <w:b/>
      <w:bCs/>
      <w:sz w:val="20"/>
      <w:szCs w:val="20"/>
    </w:rPr>
  </w:style>
  <w:style w:type="paragraph" w:styleId="FootnoteText">
    <w:name w:val="footnote text"/>
    <w:basedOn w:val="Normal"/>
    <w:link w:val="FootnoteTextChar"/>
    <w:uiPriority w:val="99"/>
    <w:semiHidden/>
    <w:unhideWhenUsed/>
    <w:rsid w:val="00435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DE6"/>
    <w:rPr>
      <w:sz w:val="20"/>
      <w:szCs w:val="20"/>
    </w:rPr>
  </w:style>
  <w:style w:type="character" w:styleId="FootnoteReference">
    <w:name w:val="footnote reference"/>
    <w:basedOn w:val="DefaultParagraphFont"/>
    <w:uiPriority w:val="99"/>
    <w:semiHidden/>
    <w:unhideWhenUsed/>
    <w:rsid w:val="00435DE6"/>
    <w:rPr>
      <w:vertAlign w:val="superscript"/>
    </w:rPr>
  </w:style>
  <w:style w:type="paragraph" w:styleId="Revision">
    <w:name w:val="Revision"/>
    <w:hidden/>
    <w:uiPriority w:val="99"/>
    <w:semiHidden/>
    <w:rsid w:val="003E60C5"/>
    <w:pPr>
      <w:spacing w:after="0" w:line="240" w:lineRule="auto"/>
    </w:pPr>
  </w:style>
  <w:style w:type="character" w:styleId="Hyperlink">
    <w:name w:val="Hyperlink"/>
    <w:basedOn w:val="DefaultParagraphFont"/>
    <w:uiPriority w:val="99"/>
    <w:unhideWhenUsed/>
    <w:rsid w:val="00D810C3"/>
    <w:rPr>
      <w:color w:val="0000FF" w:themeColor="hyperlink"/>
      <w:u w:val="single"/>
    </w:rPr>
  </w:style>
  <w:style w:type="character" w:styleId="FollowedHyperlink">
    <w:name w:val="FollowedHyperlink"/>
    <w:basedOn w:val="DefaultParagraphFont"/>
    <w:uiPriority w:val="99"/>
    <w:semiHidden/>
    <w:unhideWhenUsed/>
    <w:rsid w:val="000B6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2017/17/cont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pensionsregulator.gov.uk/en/master-trust-pension-schemes/supervision-of-master-trusts/master-trust-triggering-events-and-authorisation/pursuing-a-continuity-option-during-a-triggering-event-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pensionsregulator.gov.uk/en/master-trust-pension-schemes/supervision-of-master-trusts/master-trust-triggering-events-and-authorisation/complying-with-the-charges-prohibition-during-a-triggering-event-peri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pensionsregulator.gov.uk/en/master-trust-pension-schemes/supervision-of-master-trusts/master-trust-triggering-events-and-authorisation/complying-with-the-charges-prohibition-during-a-triggering-event-period" TargetMode="External"/><Relationship Id="rId5" Type="http://schemas.openxmlformats.org/officeDocument/2006/relationships/webSettings" Target="webSettings.xml"/><Relationship Id="rId15" Type="http://schemas.openxmlformats.org/officeDocument/2006/relationships/hyperlink" Target="mailto:regulatorytransactions@tpr.gov.uk" TargetMode="External"/><Relationship Id="rId10" Type="http://schemas.openxmlformats.org/officeDocument/2006/relationships/hyperlink" Target="https://www.thepensionsregulator.gov.uk/en/master-trust-pension-schemes/supervision-of-master-trusts/master-trust-triggering-events-and-authorisation" TargetMode="External"/><Relationship Id="rId4" Type="http://schemas.openxmlformats.org/officeDocument/2006/relationships/settings" Target="settings.xml"/><Relationship Id="rId9" Type="http://schemas.openxmlformats.org/officeDocument/2006/relationships/hyperlink" Target="https://www.thepensionsregulator.gov.uk/en/document-library/code-of-practice/master-trust-authorisation" TargetMode="External"/><Relationship Id="rId14" Type="http://schemas.openxmlformats.org/officeDocument/2006/relationships/hyperlink" Target="https://www.legislation.gov.uk/uksi/2018/1030/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88695-A76B-488B-B3D8-68635463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TPR</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rowleya</dc:creator>
  <cp:lastModifiedBy>Ferris, Jane</cp:lastModifiedBy>
  <cp:revision>4</cp:revision>
  <cp:lastPrinted>2018-10-10T12:38:00Z</cp:lastPrinted>
  <dcterms:created xsi:type="dcterms:W3CDTF">2024-01-17T10:21:00Z</dcterms:created>
  <dcterms:modified xsi:type="dcterms:W3CDTF">2024-06-06T07:39:00Z</dcterms:modified>
</cp:coreProperties>
</file>